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E52" w:rsidRPr="003659C7" w:rsidRDefault="00F10CAC" w:rsidP="003659C7">
      <w:pPr>
        <w:shd w:val="clear" w:color="auto" w:fill="FFFFFF"/>
        <w:spacing w:before="100" w:beforeAutospacing="1" w:after="100" w:afterAutospacing="1" w:line="240" w:lineRule="auto"/>
        <w:jc w:val="both"/>
        <w:outlineLvl w:val="1"/>
        <w:rPr>
          <w:rFonts w:ascii="Tahoma" w:eastAsia="Times New Roman" w:hAnsi="Tahoma" w:cs="Tahoma"/>
          <w:b/>
          <w:bCs/>
          <w:sz w:val="28"/>
          <w:szCs w:val="28"/>
        </w:rPr>
      </w:pPr>
      <w:r w:rsidRPr="003659C7">
        <w:rPr>
          <w:rFonts w:ascii="Tahoma" w:eastAsia="Times New Roman" w:hAnsi="Tahoma" w:cs="Tahoma"/>
          <w:b/>
          <w:bCs/>
          <w:sz w:val="28"/>
          <w:szCs w:val="28"/>
        </w:rPr>
        <w:t>Bank Alfalah L</w:t>
      </w:r>
      <w:r w:rsidR="007A2E52" w:rsidRPr="003659C7">
        <w:rPr>
          <w:rFonts w:ascii="Tahoma" w:eastAsia="Times New Roman" w:hAnsi="Tahoma" w:cs="Tahoma"/>
          <w:b/>
          <w:bCs/>
          <w:sz w:val="28"/>
          <w:szCs w:val="28"/>
        </w:rPr>
        <w:t>imited</w:t>
      </w:r>
    </w:p>
    <w:p w:rsidR="00FE4B26" w:rsidRPr="003659C7" w:rsidRDefault="00FE4B26" w:rsidP="003659C7">
      <w:pPr>
        <w:pStyle w:val="Heading4"/>
        <w:spacing w:before="0" w:after="135"/>
        <w:jc w:val="both"/>
        <w:rPr>
          <w:rFonts w:ascii="Tahoma" w:hAnsi="Tahoma" w:cs="Tahoma"/>
          <w:b/>
          <w:bCs/>
          <w:i w:val="0"/>
          <w:color w:val="auto"/>
        </w:rPr>
      </w:pPr>
      <w:r w:rsidRPr="003659C7">
        <w:rPr>
          <w:rFonts w:ascii="Tahoma" w:hAnsi="Tahoma" w:cs="Tahoma"/>
          <w:b/>
          <w:bCs/>
          <w:i w:val="0"/>
          <w:color w:val="auto"/>
        </w:rPr>
        <w:t>Bank Alfalah is a leading provider of Tra</w:t>
      </w:r>
      <w:r w:rsidR="003659C7">
        <w:rPr>
          <w:rFonts w:ascii="Tahoma" w:hAnsi="Tahoma" w:cs="Tahoma"/>
          <w:b/>
          <w:bCs/>
          <w:i w:val="0"/>
          <w:color w:val="auto"/>
        </w:rPr>
        <w:t>de Finance Services in Pakistan</w:t>
      </w:r>
    </w:p>
    <w:p w:rsidR="007E5039" w:rsidRPr="003659C7" w:rsidRDefault="00FE4B26" w:rsidP="003659C7">
      <w:pPr>
        <w:pStyle w:val="NormalWeb"/>
        <w:spacing w:before="0" w:beforeAutospacing="0" w:after="135" w:afterAutospacing="0" w:line="285" w:lineRule="atLeast"/>
        <w:jc w:val="both"/>
        <w:rPr>
          <w:rFonts w:ascii="Tahoma" w:hAnsi="Tahoma" w:cs="Tahoma"/>
          <w:sz w:val="20"/>
          <w:szCs w:val="20"/>
        </w:rPr>
      </w:pPr>
      <w:r w:rsidRPr="003659C7">
        <w:rPr>
          <w:rFonts w:ascii="Tahoma" w:hAnsi="Tahoma" w:cs="Tahoma"/>
          <w:sz w:val="20"/>
          <w:szCs w:val="20"/>
        </w:rPr>
        <w:t xml:space="preserve">Our </w:t>
      </w:r>
      <w:r w:rsidR="007E5039" w:rsidRPr="003659C7">
        <w:rPr>
          <w:rFonts w:ascii="Tahoma" w:hAnsi="Tahoma" w:cs="Tahoma"/>
          <w:sz w:val="20"/>
          <w:szCs w:val="20"/>
        </w:rPr>
        <w:t xml:space="preserve">comprehensive suite of products and services can be combined into a customized solution that could make it easier for you to manage trade risk, process trade transactions and fund trade activities. </w:t>
      </w:r>
      <w:r w:rsidR="00D531C1">
        <w:rPr>
          <w:rFonts w:ascii="Tahoma" w:hAnsi="Tahoma" w:cs="Tahoma"/>
          <w:sz w:val="20"/>
          <w:szCs w:val="20"/>
        </w:rPr>
        <w:t xml:space="preserve">Furthermore, </w:t>
      </w:r>
      <w:r w:rsidR="007E5039" w:rsidRPr="003659C7">
        <w:rPr>
          <w:rFonts w:ascii="Tahoma" w:hAnsi="Tahoma" w:cs="Tahoma"/>
          <w:sz w:val="20"/>
          <w:szCs w:val="20"/>
        </w:rPr>
        <w:t xml:space="preserve">our </w:t>
      </w:r>
      <w:r w:rsidRPr="003659C7">
        <w:rPr>
          <w:rFonts w:ascii="Tahoma" w:hAnsi="Tahoma" w:cs="Tahoma"/>
          <w:sz w:val="20"/>
          <w:szCs w:val="20"/>
        </w:rPr>
        <w:t>specialized trade finance team and strategically located branches</w:t>
      </w:r>
      <w:r w:rsidR="007E5039" w:rsidRPr="003659C7">
        <w:rPr>
          <w:rFonts w:ascii="Tahoma" w:hAnsi="Tahoma" w:cs="Tahoma"/>
          <w:sz w:val="20"/>
          <w:szCs w:val="20"/>
        </w:rPr>
        <w:t xml:space="preserve"> can</w:t>
      </w:r>
      <w:r w:rsidRPr="003659C7">
        <w:rPr>
          <w:rFonts w:ascii="Tahoma" w:hAnsi="Tahoma" w:cs="Tahoma"/>
          <w:sz w:val="20"/>
          <w:szCs w:val="20"/>
        </w:rPr>
        <w:t xml:space="preserve"> provide</w:t>
      </w:r>
      <w:r w:rsidR="007E5039" w:rsidRPr="003659C7">
        <w:rPr>
          <w:rFonts w:ascii="Tahoma" w:hAnsi="Tahoma" w:cs="Tahoma"/>
          <w:sz w:val="20"/>
          <w:szCs w:val="20"/>
        </w:rPr>
        <w:t xml:space="preserve"> you with</w:t>
      </w:r>
      <w:r w:rsidRPr="003659C7">
        <w:rPr>
          <w:rFonts w:ascii="Tahoma" w:hAnsi="Tahoma" w:cs="Tahoma"/>
          <w:sz w:val="20"/>
          <w:szCs w:val="20"/>
        </w:rPr>
        <w:t xml:space="preserve"> expert advice </w:t>
      </w:r>
      <w:r w:rsidR="007E5039" w:rsidRPr="003659C7">
        <w:rPr>
          <w:rFonts w:ascii="Tahoma" w:hAnsi="Tahoma" w:cs="Tahoma"/>
          <w:sz w:val="20"/>
          <w:szCs w:val="20"/>
        </w:rPr>
        <w:t>upon the world trade flows and could</w:t>
      </w:r>
      <w:r w:rsidR="007E5039" w:rsidRPr="003659C7">
        <w:rPr>
          <w:rFonts w:ascii="Tahoma" w:hAnsi="Tahoma" w:cs="Tahoma"/>
          <w:sz w:val="20"/>
          <w:szCs w:val="20"/>
          <w:lang w:val="en-GB"/>
        </w:rPr>
        <w:t xml:space="preserve"> give you greater insight into trade activities to better manage the risk of doing business with global partners</w:t>
      </w:r>
      <w:r w:rsidR="007E5039" w:rsidRPr="003659C7">
        <w:rPr>
          <w:rFonts w:ascii="Tahoma" w:hAnsi="Tahoma" w:cs="Tahoma"/>
          <w:sz w:val="20"/>
          <w:szCs w:val="20"/>
        </w:rPr>
        <w:t xml:space="preserve">. </w:t>
      </w:r>
    </w:p>
    <w:p w:rsidR="007E5039" w:rsidRPr="003659C7" w:rsidRDefault="007E5039" w:rsidP="003659C7">
      <w:pPr>
        <w:pStyle w:val="NormalWeb"/>
        <w:spacing w:before="0" w:beforeAutospacing="0" w:after="135" w:afterAutospacing="0" w:line="285" w:lineRule="atLeast"/>
        <w:jc w:val="both"/>
        <w:rPr>
          <w:rFonts w:ascii="Tahoma" w:hAnsi="Tahoma" w:cs="Tahoma"/>
          <w:sz w:val="20"/>
          <w:szCs w:val="20"/>
        </w:rPr>
      </w:pPr>
      <w:r w:rsidRPr="003659C7">
        <w:rPr>
          <w:rFonts w:ascii="Tahoma" w:hAnsi="Tahoma" w:cs="Tahoma"/>
          <w:sz w:val="20"/>
          <w:szCs w:val="20"/>
        </w:rPr>
        <w:t>We can help you connect with new partners in new markets to meet your growth objective</w:t>
      </w:r>
      <w:r w:rsidR="00D531C1">
        <w:rPr>
          <w:rFonts w:ascii="Tahoma" w:hAnsi="Tahoma" w:cs="Tahoma"/>
          <w:sz w:val="20"/>
          <w:szCs w:val="20"/>
        </w:rPr>
        <w:t>s</w:t>
      </w:r>
      <w:r w:rsidRPr="003659C7">
        <w:rPr>
          <w:rFonts w:ascii="Tahoma" w:hAnsi="Tahoma" w:cs="Tahoma"/>
          <w:sz w:val="20"/>
          <w:szCs w:val="20"/>
        </w:rPr>
        <w:t xml:space="preserve">. </w:t>
      </w:r>
    </w:p>
    <w:p w:rsidR="007E5039" w:rsidRPr="003659C7" w:rsidRDefault="007E5039" w:rsidP="003659C7">
      <w:pPr>
        <w:pStyle w:val="NoSpacing"/>
        <w:jc w:val="both"/>
        <w:rPr>
          <w:rFonts w:ascii="Tahoma" w:hAnsi="Tahoma" w:cs="Tahoma"/>
          <w:b/>
          <w:spacing w:val="4"/>
          <w:sz w:val="20"/>
          <w:szCs w:val="20"/>
        </w:rPr>
      </w:pPr>
    </w:p>
    <w:p w:rsidR="00FE4B26" w:rsidRPr="003659C7" w:rsidRDefault="00FE4B26" w:rsidP="003659C7">
      <w:pPr>
        <w:pStyle w:val="NoSpacing"/>
        <w:jc w:val="both"/>
        <w:rPr>
          <w:rFonts w:ascii="Tahoma" w:hAnsi="Tahoma" w:cs="Tahoma"/>
          <w:b/>
          <w:spacing w:val="4"/>
        </w:rPr>
      </w:pPr>
      <w:r w:rsidRPr="003659C7">
        <w:rPr>
          <w:rFonts w:ascii="Tahoma" w:hAnsi="Tahoma" w:cs="Tahoma"/>
          <w:b/>
          <w:spacing w:val="4"/>
        </w:rPr>
        <w:t xml:space="preserve">Features of Trade Finance </w:t>
      </w:r>
      <w:r w:rsidR="00D531C1">
        <w:rPr>
          <w:rFonts w:ascii="Tahoma" w:hAnsi="Tahoma" w:cs="Tahoma"/>
          <w:b/>
          <w:spacing w:val="4"/>
        </w:rPr>
        <w:t>P</w:t>
      </w:r>
      <w:r w:rsidRPr="003659C7">
        <w:rPr>
          <w:rFonts w:ascii="Tahoma" w:hAnsi="Tahoma" w:cs="Tahoma"/>
          <w:b/>
          <w:spacing w:val="4"/>
        </w:rPr>
        <w:t>roducts:</w:t>
      </w:r>
    </w:p>
    <w:p w:rsidR="006C4BDB" w:rsidRPr="003659C7" w:rsidRDefault="006C4BDB" w:rsidP="003659C7">
      <w:pPr>
        <w:pStyle w:val="NoSpacing"/>
        <w:jc w:val="both"/>
        <w:rPr>
          <w:rFonts w:ascii="Tahoma" w:hAnsi="Tahoma" w:cs="Tahoma"/>
          <w:sz w:val="20"/>
          <w:szCs w:val="20"/>
        </w:rPr>
      </w:pPr>
    </w:p>
    <w:p w:rsidR="007A2E52" w:rsidRPr="00834042" w:rsidRDefault="00FE4B26" w:rsidP="00834042">
      <w:pPr>
        <w:pStyle w:val="NormalWeb"/>
        <w:shd w:val="clear" w:color="auto" w:fill="FFFFFF"/>
        <w:spacing w:before="0" w:beforeAutospacing="0" w:after="135" w:afterAutospacing="0"/>
        <w:jc w:val="both"/>
        <w:rPr>
          <w:rFonts w:ascii="Tahoma" w:hAnsi="Tahoma" w:cs="Tahoma"/>
          <w:b/>
          <w:spacing w:val="4"/>
          <w:sz w:val="20"/>
          <w:szCs w:val="20"/>
        </w:rPr>
      </w:pPr>
      <w:r w:rsidRPr="00834042">
        <w:rPr>
          <w:rFonts w:ascii="Tahoma" w:hAnsi="Tahoma" w:cs="Tahoma"/>
          <w:b/>
          <w:spacing w:val="4"/>
          <w:sz w:val="20"/>
          <w:szCs w:val="20"/>
        </w:rPr>
        <w:t>EXPORT:</w:t>
      </w:r>
    </w:p>
    <w:p w:rsidR="007E5039" w:rsidRPr="003659C7" w:rsidRDefault="007E5039" w:rsidP="00834042">
      <w:pPr>
        <w:pStyle w:val="NormalWeb"/>
        <w:shd w:val="clear" w:color="auto" w:fill="FFFFFF"/>
        <w:spacing w:before="0" w:beforeAutospacing="0" w:after="135" w:afterAutospacing="0"/>
        <w:jc w:val="both"/>
        <w:rPr>
          <w:rFonts w:ascii="Tahoma" w:hAnsi="Tahoma" w:cs="Tahoma"/>
          <w:sz w:val="20"/>
          <w:szCs w:val="20"/>
          <w:lang w:val="en-GB"/>
        </w:rPr>
      </w:pPr>
      <w:r w:rsidRPr="00834042">
        <w:rPr>
          <w:rFonts w:ascii="Tahoma" w:hAnsi="Tahoma" w:cs="Tahoma"/>
          <w:spacing w:val="4"/>
          <w:sz w:val="20"/>
          <w:szCs w:val="20"/>
        </w:rPr>
        <w:t>Take advantage</w:t>
      </w:r>
      <w:r w:rsidRPr="003659C7">
        <w:rPr>
          <w:rFonts w:ascii="Tahoma" w:hAnsi="Tahoma" w:cs="Tahoma"/>
          <w:sz w:val="20"/>
          <w:szCs w:val="20"/>
          <w:lang w:val="en-GB"/>
        </w:rPr>
        <w:t xml:space="preserve"> of BANK ALFALAH’s wide range of Export services to meet your financial objectives and reduce exposure</w:t>
      </w:r>
      <w:r w:rsidR="00D531C1">
        <w:rPr>
          <w:rFonts w:ascii="Tahoma" w:hAnsi="Tahoma" w:cs="Tahoma"/>
          <w:sz w:val="20"/>
          <w:szCs w:val="20"/>
          <w:lang w:val="en-GB"/>
        </w:rPr>
        <w:t xml:space="preserve"> to risk</w:t>
      </w:r>
      <w:r w:rsidRPr="003659C7">
        <w:rPr>
          <w:rFonts w:ascii="Tahoma" w:hAnsi="Tahoma" w:cs="Tahoma"/>
          <w:sz w:val="20"/>
          <w:szCs w:val="20"/>
          <w:lang w:val="en-GB"/>
        </w:rPr>
        <w:t xml:space="preserve">. Get faster access to funds for more predictable cash flows, and re-invest proceeds quickly to support your sales and supply chain. </w:t>
      </w:r>
    </w:p>
    <w:p w:rsidR="001815E5" w:rsidRDefault="001815E5" w:rsidP="001815E5">
      <w:pPr>
        <w:jc w:val="both"/>
        <w:rPr>
          <w:rFonts w:ascii="Tahoma" w:hAnsi="Tahoma" w:cs="Tahoma"/>
          <w:sz w:val="20"/>
          <w:szCs w:val="20"/>
          <w:lang w:val="en-GB"/>
        </w:rPr>
      </w:pPr>
      <w:r>
        <w:rPr>
          <w:rFonts w:ascii="Tahoma" w:hAnsi="Tahoma" w:cs="Tahoma"/>
          <w:sz w:val="20"/>
          <w:szCs w:val="20"/>
          <w:lang w:val="en-GB"/>
        </w:rPr>
        <w:t>We offer multiple solutions that can m</w:t>
      </w:r>
      <w:r w:rsidR="007E5039" w:rsidRPr="003659C7">
        <w:rPr>
          <w:rFonts w:ascii="Tahoma" w:hAnsi="Tahoma" w:cs="Tahoma"/>
          <w:sz w:val="20"/>
          <w:szCs w:val="20"/>
          <w:lang w:val="en-GB"/>
        </w:rPr>
        <w:t>anage trade risk effectively with various payment assurances and solutions designed</w:t>
      </w:r>
      <w:r w:rsidR="006C4BDB" w:rsidRPr="003659C7">
        <w:rPr>
          <w:rFonts w:ascii="Tahoma" w:hAnsi="Tahoma" w:cs="Tahoma"/>
          <w:sz w:val="20"/>
          <w:szCs w:val="20"/>
          <w:lang w:val="en-GB"/>
        </w:rPr>
        <w:t xml:space="preserve"> to protect your interests whilst enabling you to extend customer relationships by extending payment terms. </w:t>
      </w:r>
    </w:p>
    <w:p w:rsidR="007E5039" w:rsidRPr="003659C7" w:rsidRDefault="007E5039" w:rsidP="001815E5">
      <w:pPr>
        <w:jc w:val="both"/>
        <w:rPr>
          <w:rFonts w:ascii="Tahoma" w:hAnsi="Tahoma" w:cs="Tahoma"/>
          <w:b/>
          <w:sz w:val="20"/>
          <w:szCs w:val="20"/>
        </w:rPr>
      </w:pPr>
      <w:bookmarkStart w:id="0" w:name="_GoBack"/>
      <w:bookmarkEnd w:id="0"/>
      <w:r w:rsidRPr="003659C7">
        <w:rPr>
          <w:rFonts w:ascii="Tahoma" w:hAnsi="Tahoma" w:cs="Tahoma"/>
          <w:b/>
          <w:sz w:val="20"/>
          <w:szCs w:val="20"/>
        </w:rPr>
        <w:t>Advising of Export Letters of Credit</w:t>
      </w:r>
    </w:p>
    <w:p w:rsidR="007E5039" w:rsidRPr="003659C7" w:rsidRDefault="007E5039" w:rsidP="003659C7">
      <w:pPr>
        <w:pStyle w:val="NoSpacing"/>
        <w:numPr>
          <w:ilvl w:val="0"/>
          <w:numId w:val="15"/>
        </w:numPr>
        <w:jc w:val="both"/>
        <w:rPr>
          <w:rFonts w:ascii="Tahoma" w:hAnsi="Tahoma" w:cs="Tahoma"/>
          <w:b/>
          <w:sz w:val="20"/>
          <w:szCs w:val="20"/>
        </w:rPr>
      </w:pPr>
      <w:r w:rsidRPr="003659C7">
        <w:rPr>
          <w:rFonts w:ascii="Tahoma" w:hAnsi="Tahoma" w:cs="Tahoma"/>
          <w:b/>
          <w:sz w:val="20"/>
          <w:szCs w:val="20"/>
        </w:rPr>
        <w:t>Export Documentary Credits</w:t>
      </w:r>
    </w:p>
    <w:p w:rsidR="007E5039" w:rsidRPr="003659C7" w:rsidRDefault="007E5039" w:rsidP="003659C7">
      <w:pPr>
        <w:pStyle w:val="NoSpacing"/>
        <w:numPr>
          <w:ilvl w:val="0"/>
          <w:numId w:val="15"/>
        </w:numPr>
        <w:jc w:val="both"/>
        <w:rPr>
          <w:rFonts w:ascii="Tahoma" w:hAnsi="Tahoma" w:cs="Tahoma"/>
          <w:b/>
          <w:sz w:val="20"/>
          <w:szCs w:val="20"/>
        </w:rPr>
      </w:pPr>
      <w:r w:rsidRPr="003659C7">
        <w:rPr>
          <w:rFonts w:ascii="Tahoma" w:hAnsi="Tahoma" w:cs="Tahoma"/>
          <w:b/>
          <w:sz w:val="20"/>
          <w:szCs w:val="20"/>
        </w:rPr>
        <w:t>Export Documentary Collections</w:t>
      </w:r>
    </w:p>
    <w:p w:rsidR="007E5039" w:rsidRPr="003659C7" w:rsidRDefault="007E5039" w:rsidP="003659C7">
      <w:pPr>
        <w:pStyle w:val="NoSpacing"/>
        <w:numPr>
          <w:ilvl w:val="0"/>
          <w:numId w:val="15"/>
        </w:numPr>
        <w:jc w:val="both"/>
        <w:rPr>
          <w:rFonts w:ascii="Tahoma" w:hAnsi="Tahoma" w:cs="Tahoma"/>
          <w:b/>
          <w:sz w:val="20"/>
          <w:szCs w:val="20"/>
        </w:rPr>
      </w:pPr>
      <w:r w:rsidRPr="003659C7">
        <w:rPr>
          <w:rFonts w:ascii="Tahoma" w:hAnsi="Tahoma" w:cs="Tahoma"/>
          <w:b/>
          <w:sz w:val="20"/>
          <w:szCs w:val="20"/>
        </w:rPr>
        <w:t>Foreign Bills Purchased – Negotiation/Discounting</w:t>
      </w:r>
    </w:p>
    <w:p w:rsidR="007E5039" w:rsidRPr="003659C7" w:rsidRDefault="007E5039" w:rsidP="003659C7">
      <w:pPr>
        <w:pStyle w:val="NormalWeb"/>
        <w:numPr>
          <w:ilvl w:val="0"/>
          <w:numId w:val="15"/>
        </w:numPr>
        <w:shd w:val="clear" w:color="auto" w:fill="FFFFFF"/>
        <w:spacing w:before="0" w:beforeAutospacing="0" w:after="135" w:afterAutospacing="0"/>
        <w:jc w:val="both"/>
        <w:rPr>
          <w:rFonts w:ascii="Tahoma" w:eastAsiaTheme="minorHAnsi" w:hAnsi="Tahoma" w:cs="Tahoma"/>
          <w:b/>
          <w:sz w:val="20"/>
          <w:szCs w:val="20"/>
        </w:rPr>
      </w:pPr>
      <w:r w:rsidRPr="003659C7">
        <w:rPr>
          <w:rFonts w:ascii="Tahoma" w:eastAsiaTheme="minorHAnsi" w:hAnsi="Tahoma" w:cs="Tahoma"/>
          <w:b/>
          <w:sz w:val="20"/>
          <w:szCs w:val="20"/>
        </w:rPr>
        <w:t>Advance Payment</w:t>
      </w:r>
    </w:p>
    <w:p w:rsidR="00FE4B26" w:rsidRPr="003659C7" w:rsidRDefault="00FE4B26" w:rsidP="003659C7">
      <w:pPr>
        <w:pStyle w:val="NormalWeb"/>
        <w:shd w:val="clear" w:color="auto" w:fill="FFFFFF"/>
        <w:spacing w:before="0" w:beforeAutospacing="0" w:after="135" w:afterAutospacing="0"/>
        <w:jc w:val="both"/>
        <w:rPr>
          <w:rFonts w:ascii="Tahoma" w:eastAsiaTheme="minorHAnsi" w:hAnsi="Tahoma" w:cs="Tahoma"/>
          <w:b/>
          <w:sz w:val="20"/>
          <w:szCs w:val="20"/>
        </w:rPr>
      </w:pPr>
    </w:p>
    <w:p w:rsidR="00FE4B26" w:rsidRPr="003659C7" w:rsidRDefault="00FE4B26" w:rsidP="003659C7">
      <w:pPr>
        <w:pStyle w:val="NormalWeb"/>
        <w:shd w:val="clear" w:color="auto" w:fill="FFFFFF"/>
        <w:spacing w:before="0" w:beforeAutospacing="0" w:after="135" w:afterAutospacing="0"/>
        <w:jc w:val="both"/>
        <w:rPr>
          <w:rFonts w:ascii="Tahoma" w:hAnsi="Tahoma" w:cs="Tahoma"/>
          <w:b/>
          <w:spacing w:val="4"/>
          <w:sz w:val="20"/>
          <w:szCs w:val="20"/>
        </w:rPr>
      </w:pPr>
      <w:r w:rsidRPr="003659C7">
        <w:rPr>
          <w:rFonts w:ascii="Tahoma" w:hAnsi="Tahoma" w:cs="Tahoma"/>
          <w:b/>
          <w:spacing w:val="4"/>
          <w:sz w:val="20"/>
          <w:szCs w:val="20"/>
        </w:rPr>
        <w:t xml:space="preserve">IMPORT: </w:t>
      </w:r>
    </w:p>
    <w:p w:rsidR="006C4BDB" w:rsidRPr="003659C7" w:rsidRDefault="006C4BDB" w:rsidP="003659C7">
      <w:pPr>
        <w:pStyle w:val="NormalWeb"/>
        <w:shd w:val="clear" w:color="auto" w:fill="FFFFFF"/>
        <w:spacing w:before="0" w:beforeAutospacing="0" w:after="135" w:afterAutospacing="0"/>
        <w:jc w:val="both"/>
        <w:rPr>
          <w:rFonts w:ascii="Tahoma" w:hAnsi="Tahoma" w:cs="Tahoma"/>
          <w:sz w:val="20"/>
          <w:szCs w:val="20"/>
          <w:lang w:val="en-GB"/>
        </w:rPr>
      </w:pPr>
      <w:r w:rsidRPr="003659C7">
        <w:rPr>
          <w:rFonts w:ascii="Tahoma" w:hAnsi="Tahoma" w:cs="Tahoma"/>
          <w:spacing w:val="4"/>
          <w:sz w:val="20"/>
          <w:szCs w:val="20"/>
        </w:rPr>
        <w:t>Keep your sales</w:t>
      </w:r>
      <w:r w:rsidRPr="003659C7">
        <w:rPr>
          <w:rFonts w:ascii="Tahoma" w:hAnsi="Tahoma" w:cs="Tahoma"/>
          <w:sz w:val="20"/>
          <w:szCs w:val="20"/>
          <w:lang w:val="en-GB"/>
        </w:rPr>
        <w:t xml:space="preserve"> and supply chains moving smoothly with BANK ALFALAH’s Import solutions, with a range of options including :-</w:t>
      </w:r>
    </w:p>
    <w:p w:rsidR="006C4BDB" w:rsidRPr="003659C7" w:rsidRDefault="006C4BDB" w:rsidP="003659C7">
      <w:pPr>
        <w:pStyle w:val="ListParagraph"/>
        <w:numPr>
          <w:ilvl w:val="0"/>
          <w:numId w:val="16"/>
        </w:numPr>
        <w:jc w:val="both"/>
        <w:rPr>
          <w:rFonts w:ascii="Tahoma" w:hAnsi="Tahoma" w:cs="Tahoma"/>
          <w:b/>
          <w:sz w:val="20"/>
          <w:szCs w:val="20"/>
          <w:lang w:val="en-GB"/>
        </w:rPr>
      </w:pPr>
      <w:r w:rsidRPr="003659C7">
        <w:rPr>
          <w:rFonts w:ascii="Tahoma" w:hAnsi="Tahoma" w:cs="Tahoma"/>
          <w:b/>
          <w:sz w:val="20"/>
          <w:szCs w:val="20"/>
          <w:lang w:val="en-GB"/>
        </w:rPr>
        <w:t xml:space="preserve">Import Documentary Credits (Letters of Credit), </w:t>
      </w:r>
    </w:p>
    <w:p w:rsidR="006C4BDB" w:rsidRPr="003659C7" w:rsidRDefault="006C4BDB" w:rsidP="003659C7">
      <w:pPr>
        <w:pStyle w:val="ListParagraph"/>
        <w:numPr>
          <w:ilvl w:val="0"/>
          <w:numId w:val="16"/>
        </w:numPr>
        <w:jc w:val="both"/>
        <w:rPr>
          <w:rFonts w:ascii="Tahoma" w:hAnsi="Tahoma" w:cs="Tahoma"/>
          <w:b/>
          <w:sz w:val="20"/>
          <w:szCs w:val="20"/>
          <w:lang w:val="en-GB"/>
        </w:rPr>
      </w:pPr>
      <w:r w:rsidRPr="003659C7">
        <w:rPr>
          <w:rFonts w:ascii="Tahoma" w:hAnsi="Tahoma" w:cs="Tahoma"/>
          <w:b/>
          <w:sz w:val="20"/>
          <w:szCs w:val="20"/>
          <w:lang w:val="en-GB"/>
        </w:rPr>
        <w:t>Import Collection &amp; Contract Registration</w:t>
      </w:r>
    </w:p>
    <w:p w:rsidR="006C4BDB" w:rsidRPr="003659C7" w:rsidRDefault="006C4BDB" w:rsidP="003659C7">
      <w:pPr>
        <w:pStyle w:val="ListParagraph"/>
        <w:numPr>
          <w:ilvl w:val="0"/>
          <w:numId w:val="16"/>
        </w:numPr>
        <w:jc w:val="both"/>
        <w:rPr>
          <w:rFonts w:ascii="Tahoma" w:hAnsi="Tahoma" w:cs="Tahoma"/>
          <w:b/>
          <w:sz w:val="20"/>
          <w:szCs w:val="20"/>
          <w:lang w:val="en-GB"/>
        </w:rPr>
      </w:pPr>
      <w:r w:rsidRPr="003659C7">
        <w:rPr>
          <w:rFonts w:ascii="Tahoma" w:hAnsi="Tahoma" w:cs="Tahoma"/>
          <w:b/>
          <w:sz w:val="20"/>
          <w:szCs w:val="20"/>
          <w:lang w:val="en-GB"/>
        </w:rPr>
        <w:t>Advance Payment</w:t>
      </w:r>
    </w:p>
    <w:p w:rsidR="006C4BDB" w:rsidRPr="003659C7" w:rsidRDefault="006C4BDB" w:rsidP="003659C7">
      <w:pPr>
        <w:pStyle w:val="ListParagraph"/>
        <w:numPr>
          <w:ilvl w:val="0"/>
          <w:numId w:val="16"/>
        </w:numPr>
        <w:jc w:val="both"/>
        <w:rPr>
          <w:rFonts w:ascii="Tahoma" w:hAnsi="Tahoma" w:cs="Tahoma"/>
          <w:b/>
          <w:sz w:val="20"/>
          <w:szCs w:val="20"/>
          <w:lang w:val="en-GB"/>
        </w:rPr>
      </w:pPr>
      <w:r w:rsidRPr="003659C7">
        <w:rPr>
          <w:rFonts w:ascii="Tahoma" w:hAnsi="Tahoma" w:cs="Tahoma"/>
          <w:b/>
          <w:sz w:val="20"/>
          <w:szCs w:val="20"/>
          <w:lang w:val="en-GB"/>
        </w:rPr>
        <w:t>Shipping Guarantees / Way bill endorsement</w:t>
      </w:r>
    </w:p>
    <w:p w:rsidR="006C4BDB" w:rsidRPr="003659C7" w:rsidRDefault="006C4BDB" w:rsidP="003659C7">
      <w:pPr>
        <w:pStyle w:val="ListParagraph"/>
        <w:numPr>
          <w:ilvl w:val="0"/>
          <w:numId w:val="16"/>
        </w:numPr>
        <w:jc w:val="both"/>
        <w:rPr>
          <w:rFonts w:ascii="Tahoma" w:hAnsi="Tahoma" w:cs="Tahoma"/>
          <w:b/>
          <w:sz w:val="20"/>
          <w:szCs w:val="20"/>
          <w:lang w:val="en-GB"/>
        </w:rPr>
      </w:pPr>
      <w:r w:rsidRPr="003659C7">
        <w:rPr>
          <w:rFonts w:ascii="Tahoma" w:hAnsi="Tahoma" w:cs="Tahoma"/>
          <w:b/>
          <w:sz w:val="20"/>
          <w:szCs w:val="20"/>
          <w:lang w:val="en-GB"/>
        </w:rPr>
        <w:t>Open Account</w:t>
      </w:r>
    </w:p>
    <w:p w:rsidR="006C4BDB" w:rsidRPr="003659C7" w:rsidRDefault="006C4BDB" w:rsidP="003659C7">
      <w:pPr>
        <w:pStyle w:val="ListParagraph"/>
        <w:numPr>
          <w:ilvl w:val="0"/>
          <w:numId w:val="16"/>
        </w:numPr>
        <w:jc w:val="both"/>
        <w:rPr>
          <w:rFonts w:ascii="Tahoma" w:hAnsi="Tahoma" w:cs="Tahoma"/>
          <w:b/>
          <w:sz w:val="20"/>
          <w:szCs w:val="20"/>
          <w:lang w:val="en-GB"/>
        </w:rPr>
      </w:pPr>
      <w:r w:rsidRPr="003659C7">
        <w:rPr>
          <w:rFonts w:ascii="Tahoma" w:hAnsi="Tahoma" w:cs="Tahoma"/>
          <w:b/>
          <w:sz w:val="20"/>
          <w:szCs w:val="20"/>
          <w:lang w:val="en-GB"/>
        </w:rPr>
        <w:t>Document Scrutiny</w:t>
      </w:r>
    </w:p>
    <w:p w:rsidR="006C4BDB" w:rsidRPr="003659C7" w:rsidRDefault="006C4BDB" w:rsidP="003659C7">
      <w:pPr>
        <w:jc w:val="both"/>
        <w:rPr>
          <w:rFonts w:ascii="Tahoma" w:hAnsi="Tahoma" w:cs="Tahoma"/>
          <w:sz w:val="20"/>
          <w:szCs w:val="20"/>
          <w:lang w:val="en-GB"/>
        </w:rPr>
      </w:pPr>
      <w:r w:rsidRPr="003659C7">
        <w:rPr>
          <w:rFonts w:ascii="Tahoma" w:hAnsi="Tahoma" w:cs="Tahoma"/>
          <w:sz w:val="20"/>
          <w:szCs w:val="20"/>
          <w:lang w:val="en-GB"/>
        </w:rPr>
        <w:t>BANK ALFALAH can help you improve cash flows by giving you the working capital you need to bridge the gap between settlement with suppliers and payment from buyers. You can negotiate more favourable terms by offering suppliers payment assurances backed by BANK ALFALAH.</w:t>
      </w:r>
    </w:p>
    <w:p w:rsidR="003659C7" w:rsidRDefault="003659C7" w:rsidP="003659C7">
      <w:pPr>
        <w:pStyle w:val="NormalWeb"/>
        <w:shd w:val="clear" w:color="auto" w:fill="FFFFFF"/>
        <w:spacing w:before="0" w:beforeAutospacing="0" w:after="135" w:afterAutospacing="0"/>
        <w:jc w:val="both"/>
        <w:rPr>
          <w:rFonts w:ascii="Tahoma" w:hAnsi="Tahoma" w:cs="Tahoma"/>
          <w:b/>
          <w:spacing w:val="4"/>
          <w:sz w:val="20"/>
          <w:szCs w:val="20"/>
        </w:rPr>
      </w:pPr>
    </w:p>
    <w:p w:rsidR="00E61E25" w:rsidRPr="003659C7" w:rsidRDefault="00E61E25" w:rsidP="003659C7">
      <w:pPr>
        <w:pStyle w:val="NormalWeb"/>
        <w:shd w:val="clear" w:color="auto" w:fill="FFFFFF"/>
        <w:spacing w:before="0" w:beforeAutospacing="0" w:after="135" w:afterAutospacing="0"/>
        <w:jc w:val="both"/>
        <w:rPr>
          <w:rFonts w:ascii="Tahoma" w:hAnsi="Tahoma" w:cs="Tahoma"/>
          <w:b/>
          <w:spacing w:val="4"/>
          <w:sz w:val="20"/>
          <w:szCs w:val="20"/>
        </w:rPr>
      </w:pPr>
      <w:r w:rsidRPr="003659C7">
        <w:rPr>
          <w:rFonts w:ascii="Tahoma" w:hAnsi="Tahoma" w:cs="Tahoma"/>
          <w:b/>
          <w:spacing w:val="4"/>
          <w:sz w:val="20"/>
          <w:szCs w:val="20"/>
        </w:rPr>
        <w:t>BANK GUARANTEE:</w:t>
      </w:r>
    </w:p>
    <w:p w:rsidR="001D206D" w:rsidRPr="003659C7" w:rsidRDefault="000A6696" w:rsidP="003659C7">
      <w:pPr>
        <w:jc w:val="both"/>
        <w:rPr>
          <w:rFonts w:ascii="Tahoma" w:hAnsi="Tahoma" w:cs="Tahoma"/>
          <w:sz w:val="20"/>
          <w:szCs w:val="20"/>
          <w:lang w:val="en-GB"/>
        </w:rPr>
      </w:pPr>
      <w:r w:rsidRPr="003659C7">
        <w:rPr>
          <w:rFonts w:ascii="Tahoma" w:hAnsi="Tahoma" w:cs="Tahoma"/>
          <w:sz w:val="20"/>
          <w:szCs w:val="20"/>
          <w:lang w:val="en-GB"/>
        </w:rPr>
        <w:t>Conduct business with confidence, even where you lack established relationships</w:t>
      </w:r>
      <w:r w:rsidR="00AE265B">
        <w:rPr>
          <w:rFonts w:ascii="Tahoma" w:hAnsi="Tahoma" w:cs="Tahoma"/>
          <w:sz w:val="20"/>
          <w:szCs w:val="20"/>
          <w:lang w:val="en-GB"/>
        </w:rPr>
        <w:t>.</w:t>
      </w:r>
      <w:r w:rsidR="001D206D" w:rsidRPr="003659C7">
        <w:rPr>
          <w:rFonts w:ascii="Tahoma" w:hAnsi="Tahoma" w:cs="Tahoma"/>
          <w:sz w:val="20"/>
          <w:szCs w:val="20"/>
          <w:lang w:val="en-GB"/>
        </w:rPr>
        <w:t xml:space="preserve"> </w:t>
      </w:r>
      <w:r w:rsidR="003659C7" w:rsidRPr="003659C7">
        <w:rPr>
          <w:rFonts w:ascii="Tahoma" w:hAnsi="Tahoma" w:cs="Tahoma"/>
          <w:color w:val="000000" w:themeColor="text1"/>
          <w:sz w:val="20"/>
          <w:szCs w:val="20"/>
        </w:rPr>
        <w:t>Our countrywide branch setup and international corresponding banking network support local and cross border issuance and</w:t>
      </w:r>
      <w:r w:rsidR="00D531C1">
        <w:rPr>
          <w:rFonts w:ascii="Tahoma" w:hAnsi="Tahoma" w:cs="Tahoma"/>
          <w:color w:val="000000" w:themeColor="text1"/>
          <w:sz w:val="20"/>
          <w:szCs w:val="20"/>
        </w:rPr>
        <w:t>/</w:t>
      </w:r>
      <w:r w:rsidR="003659C7" w:rsidRPr="003659C7">
        <w:rPr>
          <w:rFonts w:ascii="Tahoma" w:hAnsi="Tahoma" w:cs="Tahoma"/>
          <w:color w:val="000000" w:themeColor="text1"/>
          <w:sz w:val="20"/>
          <w:szCs w:val="20"/>
        </w:rPr>
        <w:t xml:space="preserve">or reissuance of guarantees and standby letter of credit. </w:t>
      </w:r>
      <w:r w:rsidRPr="003659C7">
        <w:rPr>
          <w:rFonts w:ascii="Tahoma" w:hAnsi="Tahoma" w:cs="Tahoma"/>
          <w:sz w:val="20"/>
          <w:szCs w:val="20"/>
          <w:lang w:val="en-GB"/>
        </w:rPr>
        <w:t>BANK ALFALAH guarantee</w:t>
      </w:r>
      <w:r w:rsidR="001D206D" w:rsidRPr="003659C7">
        <w:rPr>
          <w:rFonts w:ascii="Tahoma" w:hAnsi="Tahoma" w:cs="Tahoma"/>
          <w:sz w:val="20"/>
          <w:szCs w:val="20"/>
          <w:lang w:val="en-GB"/>
        </w:rPr>
        <w:t>s can enable you to</w:t>
      </w:r>
      <w:r w:rsidRPr="003659C7">
        <w:rPr>
          <w:rFonts w:ascii="Tahoma" w:hAnsi="Tahoma" w:cs="Tahoma"/>
          <w:sz w:val="20"/>
          <w:szCs w:val="20"/>
          <w:lang w:val="en-GB"/>
        </w:rPr>
        <w:t xml:space="preserve"> negotiate favourable terms with buyers and suppliers by protecting </w:t>
      </w:r>
      <w:r w:rsidR="001D206D" w:rsidRPr="003659C7">
        <w:rPr>
          <w:rFonts w:ascii="Tahoma" w:hAnsi="Tahoma" w:cs="Tahoma"/>
          <w:sz w:val="20"/>
          <w:szCs w:val="20"/>
          <w:lang w:val="en-GB"/>
        </w:rPr>
        <w:t xml:space="preserve">yourself with </w:t>
      </w:r>
      <w:r w:rsidRPr="003659C7">
        <w:rPr>
          <w:rFonts w:ascii="Tahoma" w:hAnsi="Tahoma" w:cs="Tahoma"/>
          <w:sz w:val="20"/>
          <w:szCs w:val="20"/>
          <w:lang w:val="en-GB"/>
        </w:rPr>
        <w:t>them for non-performance under a contract while addressing your financing needs.</w:t>
      </w:r>
    </w:p>
    <w:p w:rsidR="00786C1E" w:rsidRDefault="00786C1E" w:rsidP="003659C7">
      <w:pPr>
        <w:jc w:val="both"/>
        <w:rPr>
          <w:rFonts w:ascii="Tahoma" w:hAnsi="Tahoma" w:cs="Tahoma"/>
          <w:sz w:val="20"/>
          <w:szCs w:val="20"/>
          <w:lang w:val="en-GB"/>
        </w:rPr>
      </w:pPr>
    </w:p>
    <w:p w:rsidR="001D206D" w:rsidRPr="003659C7" w:rsidRDefault="000A6696" w:rsidP="003659C7">
      <w:pPr>
        <w:jc w:val="both"/>
        <w:rPr>
          <w:rFonts w:ascii="Tahoma" w:hAnsi="Tahoma" w:cs="Tahoma"/>
          <w:sz w:val="20"/>
          <w:szCs w:val="20"/>
          <w:lang w:val="en-GB"/>
        </w:rPr>
      </w:pPr>
      <w:r w:rsidRPr="003659C7">
        <w:rPr>
          <w:rFonts w:ascii="Tahoma" w:hAnsi="Tahoma" w:cs="Tahoma"/>
          <w:sz w:val="20"/>
          <w:szCs w:val="20"/>
          <w:lang w:val="en-GB"/>
        </w:rPr>
        <w:lastRenderedPageBreak/>
        <w:t>BANK ALFALAH offers tailored solutions including</w:t>
      </w:r>
      <w:r w:rsidR="001D206D" w:rsidRPr="003659C7">
        <w:rPr>
          <w:rFonts w:ascii="Tahoma" w:hAnsi="Tahoma" w:cs="Tahoma"/>
          <w:sz w:val="20"/>
          <w:szCs w:val="20"/>
          <w:lang w:val="en-GB"/>
        </w:rPr>
        <w:t>:-</w:t>
      </w:r>
    </w:p>
    <w:p w:rsidR="00BD5599" w:rsidRPr="003659C7" w:rsidRDefault="00834042" w:rsidP="003659C7">
      <w:pPr>
        <w:pStyle w:val="ListParagraph"/>
        <w:numPr>
          <w:ilvl w:val="0"/>
          <w:numId w:val="17"/>
        </w:numPr>
        <w:jc w:val="both"/>
        <w:rPr>
          <w:rFonts w:ascii="Tahoma" w:hAnsi="Tahoma" w:cs="Tahoma"/>
          <w:color w:val="000000" w:themeColor="text1"/>
          <w:sz w:val="20"/>
          <w:szCs w:val="20"/>
        </w:rPr>
      </w:pPr>
      <w:r>
        <w:rPr>
          <w:rFonts w:ascii="Tahoma" w:hAnsi="Tahoma" w:cs="Tahoma"/>
          <w:color w:val="000000" w:themeColor="text1"/>
          <w:sz w:val="20"/>
          <w:szCs w:val="20"/>
        </w:rPr>
        <w:t>Performance Bond Guarantee</w:t>
      </w:r>
    </w:p>
    <w:p w:rsidR="00BD5599" w:rsidRPr="003659C7" w:rsidRDefault="00BD5599" w:rsidP="003659C7">
      <w:pPr>
        <w:pStyle w:val="ListParagraph"/>
        <w:numPr>
          <w:ilvl w:val="0"/>
          <w:numId w:val="17"/>
        </w:numPr>
        <w:jc w:val="both"/>
        <w:rPr>
          <w:rFonts w:ascii="Tahoma" w:hAnsi="Tahoma" w:cs="Tahoma"/>
          <w:color w:val="000000" w:themeColor="text1"/>
          <w:sz w:val="20"/>
          <w:szCs w:val="20"/>
        </w:rPr>
      </w:pPr>
      <w:r w:rsidRPr="003659C7">
        <w:rPr>
          <w:rFonts w:ascii="Tahoma" w:hAnsi="Tahoma" w:cs="Tahoma"/>
          <w:color w:val="000000" w:themeColor="text1"/>
          <w:sz w:val="20"/>
          <w:szCs w:val="20"/>
        </w:rPr>
        <w:t xml:space="preserve">Bid </w:t>
      </w:r>
      <w:r w:rsidR="00834042">
        <w:rPr>
          <w:rFonts w:ascii="Tahoma" w:hAnsi="Tahoma" w:cs="Tahoma"/>
          <w:color w:val="000000" w:themeColor="text1"/>
          <w:sz w:val="20"/>
          <w:szCs w:val="20"/>
        </w:rPr>
        <w:t>Bond Guarantee</w:t>
      </w:r>
    </w:p>
    <w:p w:rsidR="00BD5599" w:rsidRPr="003659C7" w:rsidRDefault="00834042" w:rsidP="003659C7">
      <w:pPr>
        <w:pStyle w:val="ListParagraph"/>
        <w:numPr>
          <w:ilvl w:val="0"/>
          <w:numId w:val="17"/>
        </w:numPr>
        <w:jc w:val="both"/>
        <w:rPr>
          <w:rFonts w:ascii="Tahoma" w:hAnsi="Tahoma" w:cs="Tahoma"/>
          <w:color w:val="000000" w:themeColor="text1"/>
          <w:sz w:val="20"/>
          <w:szCs w:val="20"/>
        </w:rPr>
      </w:pPr>
      <w:r>
        <w:rPr>
          <w:rFonts w:ascii="Tahoma" w:hAnsi="Tahoma" w:cs="Tahoma"/>
          <w:color w:val="000000" w:themeColor="text1"/>
          <w:sz w:val="20"/>
          <w:szCs w:val="20"/>
        </w:rPr>
        <w:t>Advance Payment Guarantee</w:t>
      </w:r>
    </w:p>
    <w:p w:rsidR="00BD5599" w:rsidRPr="003659C7" w:rsidRDefault="00834042" w:rsidP="003659C7">
      <w:pPr>
        <w:pStyle w:val="ListParagraph"/>
        <w:numPr>
          <w:ilvl w:val="0"/>
          <w:numId w:val="17"/>
        </w:numPr>
        <w:jc w:val="both"/>
        <w:rPr>
          <w:rFonts w:ascii="Tahoma" w:hAnsi="Tahoma" w:cs="Tahoma"/>
          <w:color w:val="000000" w:themeColor="text1"/>
          <w:sz w:val="20"/>
          <w:szCs w:val="20"/>
        </w:rPr>
      </w:pPr>
      <w:r>
        <w:rPr>
          <w:rFonts w:ascii="Tahoma" w:hAnsi="Tahoma" w:cs="Tahoma"/>
          <w:color w:val="000000" w:themeColor="text1"/>
          <w:sz w:val="20"/>
          <w:szCs w:val="20"/>
        </w:rPr>
        <w:t>Retention Bond Guarantee</w:t>
      </w:r>
    </w:p>
    <w:p w:rsidR="00BD5599" w:rsidRPr="003659C7" w:rsidRDefault="00834042" w:rsidP="003659C7">
      <w:pPr>
        <w:pStyle w:val="ListParagraph"/>
        <w:numPr>
          <w:ilvl w:val="0"/>
          <w:numId w:val="17"/>
        </w:numPr>
        <w:jc w:val="both"/>
        <w:rPr>
          <w:rFonts w:ascii="Tahoma" w:hAnsi="Tahoma" w:cs="Tahoma"/>
          <w:color w:val="000000" w:themeColor="text1"/>
          <w:sz w:val="20"/>
          <w:szCs w:val="20"/>
        </w:rPr>
      </w:pPr>
      <w:r>
        <w:rPr>
          <w:rFonts w:ascii="Tahoma" w:hAnsi="Tahoma" w:cs="Tahoma"/>
          <w:color w:val="000000" w:themeColor="text1"/>
          <w:sz w:val="20"/>
          <w:szCs w:val="20"/>
        </w:rPr>
        <w:t>Agriculture Guarantee</w:t>
      </w:r>
    </w:p>
    <w:p w:rsidR="00BD5599" w:rsidRPr="003659C7" w:rsidRDefault="00834042" w:rsidP="003659C7">
      <w:pPr>
        <w:pStyle w:val="ListParagraph"/>
        <w:numPr>
          <w:ilvl w:val="0"/>
          <w:numId w:val="17"/>
        </w:numPr>
        <w:jc w:val="both"/>
        <w:rPr>
          <w:rFonts w:ascii="Tahoma" w:hAnsi="Tahoma" w:cs="Tahoma"/>
          <w:color w:val="000000" w:themeColor="text1"/>
          <w:sz w:val="20"/>
          <w:szCs w:val="20"/>
        </w:rPr>
      </w:pPr>
      <w:r>
        <w:rPr>
          <w:rFonts w:ascii="Tahoma" w:hAnsi="Tahoma" w:cs="Tahoma"/>
          <w:color w:val="000000" w:themeColor="text1"/>
          <w:sz w:val="20"/>
          <w:szCs w:val="20"/>
        </w:rPr>
        <w:t>Financial Guarantee</w:t>
      </w:r>
    </w:p>
    <w:p w:rsidR="00BD5599" w:rsidRPr="003659C7" w:rsidRDefault="00BD5599" w:rsidP="003659C7">
      <w:pPr>
        <w:pStyle w:val="NoSpacing"/>
        <w:jc w:val="both"/>
        <w:rPr>
          <w:rFonts w:ascii="Tahoma" w:hAnsi="Tahoma" w:cs="Tahoma"/>
          <w:color w:val="000000" w:themeColor="text1"/>
          <w:sz w:val="20"/>
          <w:szCs w:val="20"/>
        </w:rPr>
      </w:pPr>
    </w:p>
    <w:p w:rsidR="007A2E52" w:rsidRPr="003659C7" w:rsidRDefault="00E61E25" w:rsidP="003659C7">
      <w:pPr>
        <w:pStyle w:val="NoSpacing"/>
        <w:jc w:val="both"/>
        <w:rPr>
          <w:rFonts w:ascii="Tahoma" w:eastAsia="Times New Roman" w:hAnsi="Tahoma" w:cs="Tahoma"/>
          <w:b/>
          <w:spacing w:val="4"/>
          <w:sz w:val="20"/>
          <w:szCs w:val="20"/>
        </w:rPr>
      </w:pPr>
      <w:r w:rsidRPr="003659C7">
        <w:rPr>
          <w:rFonts w:ascii="Tahoma" w:eastAsia="Times New Roman" w:hAnsi="Tahoma" w:cs="Tahoma"/>
          <w:b/>
          <w:spacing w:val="4"/>
          <w:sz w:val="20"/>
          <w:szCs w:val="20"/>
        </w:rPr>
        <w:t xml:space="preserve">TRADE FINANCING: </w:t>
      </w:r>
    </w:p>
    <w:p w:rsidR="008927B0" w:rsidRPr="003659C7" w:rsidRDefault="003659C7" w:rsidP="003659C7">
      <w:pPr>
        <w:shd w:val="clear" w:color="auto" w:fill="FFFFFF"/>
        <w:spacing w:before="100" w:beforeAutospacing="1" w:after="100" w:afterAutospacing="1" w:line="240" w:lineRule="auto"/>
        <w:jc w:val="both"/>
        <w:rPr>
          <w:rFonts w:ascii="Tahoma" w:eastAsia="Times New Roman" w:hAnsi="Tahoma" w:cs="Tahoma"/>
          <w:b/>
          <w:spacing w:val="4"/>
          <w:sz w:val="20"/>
          <w:szCs w:val="20"/>
        </w:rPr>
      </w:pPr>
      <w:r w:rsidRPr="003659C7">
        <w:rPr>
          <w:rFonts w:ascii="Tahoma" w:hAnsi="Tahoma" w:cs="Tahoma"/>
          <w:sz w:val="20"/>
          <w:szCs w:val="20"/>
        </w:rPr>
        <w:t xml:space="preserve">Capitalize on business opportunities by availing our </w:t>
      </w:r>
      <w:r w:rsidR="008927B0" w:rsidRPr="003659C7">
        <w:rPr>
          <w:rFonts w:ascii="Tahoma" w:hAnsi="Tahoma" w:cs="Tahoma"/>
          <w:sz w:val="20"/>
          <w:szCs w:val="20"/>
        </w:rPr>
        <w:t>wide range of business solutions including but not limited to the following:</w:t>
      </w:r>
    </w:p>
    <w:p w:rsidR="00505A73" w:rsidRPr="003659C7" w:rsidRDefault="007A2E52" w:rsidP="003659C7">
      <w:pPr>
        <w:pStyle w:val="NoSpacing"/>
        <w:numPr>
          <w:ilvl w:val="0"/>
          <w:numId w:val="12"/>
        </w:numPr>
        <w:jc w:val="both"/>
        <w:rPr>
          <w:rFonts w:ascii="Tahoma" w:hAnsi="Tahoma" w:cs="Tahoma"/>
          <w:sz w:val="20"/>
          <w:szCs w:val="20"/>
        </w:rPr>
      </w:pPr>
      <w:r w:rsidRPr="003659C7">
        <w:rPr>
          <w:rFonts w:ascii="Tahoma" w:hAnsi="Tahoma" w:cs="Tahoma"/>
          <w:sz w:val="20"/>
          <w:szCs w:val="20"/>
        </w:rPr>
        <w:t>Pre and Post Shipment Export Financing (</w:t>
      </w:r>
      <w:r w:rsidR="008927B0" w:rsidRPr="003659C7">
        <w:rPr>
          <w:rFonts w:ascii="Tahoma" w:hAnsi="Tahoma" w:cs="Tahoma"/>
          <w:sz w:val="20"/>
          <w:szCs w:val="20"/>
        </w:rPr>
        <w:t>including Export Refinance facility of SBP</w:t>
      </w:r>
      <w:r w:rsidRPr="003659C7">
        <w:rPr>
          <w:rFonts w:ascii="Tahoma" w:hAnsi="Tahoma" w:cs="Tahoma"/>
          <w:sz w:val="20"/>
          <w:szCs w:val="20"/>
        </w:rPr>
        <w:t>)</w:t>
      </w:r>
    </w:p>
    <w:p w:rsidR="000317D1" w:rsidRPr="003659C7" w:rsidRDefault="000317D1" w:rsidP="003659C7">
      <w:pPr>
        <w:pStyle w:val="NoSpacing"/>
        <w:ind w:left="720"/>
        <w:jc w:val="both"/>
        <w:rPr>
          <w:rFonts w:ascii="Tahoma" w:hAnsi="Tahoma" w:cs="Tahoma"/>
          <w:sz w:val="20"/>
          <w:szCs w:val="20"/>
        </w:rPr>
      </w:pPr>
    </w:p>
    <w:p w:rsidR="008927B0" w:rsidRPr="003659C7" w:rsidRDefault="008927B0" w:rsidP="003659C7">
      <w:pPr>
        <w:pStyle w:val="NoSpacing"/>
        <w:numPr>
          <w:ilvl w:val="1"/>
          <w:numId w:val="12"/>
        </w:numPr>
        <w:jc w:val="both"/>
        <w:rPr>
          <w:rFonts w:ascii="Tahoma" w:hAnsi="Tahoma" w:cs="Tahoma"/>
          <w:sz w:val="20"/>
          <w:szCs w:val="20"/>
        </w:rPr>
      </w:pPr>
      <w:r w:rsidRPr="003659C7">
        <w:rPr>
          <w:rFonts w:ascii="Tahoma" w:hAnsi="Tahoma" w:cs="Tahoma"/>
          <w:sz w:val="20"/>
          <w:szCs w:val="20"/>
        </w:rPr>
        <w:t xml:space="preserve">Part  I (Pre Shipment &amp; Post Shipment) </w:t>
      </w:r>
    </w:p>
    <w:p w:rsidR="008927B0" w:rsidRPr="003659C7" w:rsidRDefault="008927B0" w:rsidP="003659C7">
      <w:pPr>
        <w:pStyle w:val="NoSpacing"/>
        <w:numPr>
          <w:ilvl w:val="1"/>
          <w:numId w:val="12"/>
        </w:numPr>
        <w:jc w:val="both"/>
        <w:rPr>
          <w:rFonts w:ascii="Tahoma" w:hAnsi="Tahoma" w:cs="Tahoma"/>
          <w:sz w:val="20"/>
          <w:szCs w:val="20"/>
        </w:rPr>
      </w:pPr>
      <w:r w:rsidRPr="003659C7">
        <w:rPr>
          <w:rFonts w:ascii="Tahoma" w:hAnsi="Tahoma" w:cs="Tahoma"/>
          <w:sz w:val="20"/>
          <w:szCs w:val="20"/>
        </w:rPr>
        <w:t>Part II</w:t>
      </w:r>
      <w:r w:rsidR="00C24885" w:rsidRPr="003659C7">
        <w:rPr>
          <w:rFonts w:ascii="Tahoma" w:hAnsi="Tahoma" w:cs="Tahoma"/>
          <w:sz w:val="20"/>
          <w:szCs w:val="20"/>
        </w:rPr>
        <w:t xml:space="preserve"> (Performance base)</w:t>
      </w:r>
    </w:p>
    <w:p w:rsidR="008927B0" w:rsidRPr="003659C7" w:rsidRDefault="008927B0" w:rsidP="003659C7">
      <w:pPr>
        <w:pStyle w:val="NoSpacing"/>
        <w:numPr>
          <w:ilvl w:val="1"/>
          <w:numId w:val="12"/>
        </w:numPr>
        <w:jc w:val="both"/>
        <w:rPr>
          <w:rFonts w:ascii="Tahoma" w:hAnsi="Tahoma" w:cs="Tahoma"/>
          <w:sz w:val="20"/>
          <w:szCs w:val="20"/>
        </w:rPr>
      </w:pPr>
      <w:r w:rsidRPr="003659C7">
        <w:rPr>
          <w:rFonts w:ascii="Tahoma" w:hAnsi="Tahoma" w:cs="Tahoma"/>
          <w:sz w:val="20"/>
          <w:szCs w:val="20"/>
        </w:rPr>
        <w:t xml:space="preserve">Long </w:t>
      </w:r>
      <w:r w:rsidR="00C24885" w:rsidRPr="003659C7">
        <w:rPr>
          <w:rFonts w:ascii="Tahoma" w:hAnsi="Tahoma" w:cs="Tahoma"/>
          <w:sz w:val="20"/>
          <w:szCs w:val="20"/>
        </w:rPr>
        <w:t>T</w:t>
      </w:r>
      <w:r w:rsidRPr="003659C7">
        <w:rPr>
          <w:rFonts w:ascii="Tahoma" w:hAnsi="Tahoma" w:cs="Tahoma"/>
          <w:sz w:val="20"/>
          <w:szCs w:val="20"/>
        </w:rPr>
        <w:t xml:space="preserve">erm </w:t>
      </w:r>
      <w:r w:rsidR="00C24885" w:rsidRPr="003659C7">
        <w:rPr>
          <w:rFonts w:ascii="Tahoma" w:hAnsi="Tahoma" w:cs="Tahoma"/>
          <w:sz w:val="20"/>
          <w:szCs w:val="20"/>
        </w:rPr>
        <w:t>F</w:t>
      </w:r>
      <w:r w:rsidRPr="003659C7">
        <w:rPr>
          <w:rFonts w:ascii="Tahoma" w:hAnsi="Tahoma" w:cs="Tahoma"/>
          <w:sz w:val="20"/>
          <w:szCs w:val="20"/>
        </w:rPr>
        <w:t xml:space="preserve">inancing </w:t>
      </w:r>
      <w:r w:rsidR="00C24885" w:rsidRPr="003659C7">
        <w:rPr>
          <w:rFonts w:ascii="Tahoma" w:hAnsi="Tahoma" w:cs="Tahoma"/>
          <w:sz w:val="20"/>
          <w:szCs w:val="20"/>
        </w:rPr>
        <w:t>F</w:t>
      </w:r>
      <w:r w:rsidRPr="003659C7">
        <w:rPr>
          <w:rFonts w:ascii="Tahoma" w:hAnsi="Tahoma" w:cs="Tahoma"/>
          <w:sz w:val="20"/>
          <w:szCs w:val="20"/>
        </w:rPr>
        <w:t>acility</w:t>
      </w:r>
    </w:p>
    <w:p w:rsidR="008927B0" w:rsidRPr="003659C7" w:rsidRDefault="008927B0" w:rsidP="003659C7">
      <w:pPr>
        <w:pStyle w:val="NoSpacing"/>
        <w:ind w:left="1080"/>
        <w:jc w:val="both"/>
        <w:rPr>
          <w:rFonts w:ascii="Tahoma" w:hAnsi="Tahoma" w:cs="Tahoma"/>
          <w:sz w:val="20"/>
          <w:szCs w:val="20"/>
        </w:rPr>
      </w:pPr>
    </w:p>
    <w:p w:rsidR="008927B0" w:rsidRPr="003659C7" w:rsidRDefault="008927B0" w:rsidP="003659C7">
      <w:pPr>
        <w:pStyle w:val="NoSpacing"/>
        <w:numPr>
          <w:ilvl w:val="0"/>
          <w:numId w:val="12"/>
        </w:numPr>
        <w:jc w:val="both"/>
        <w:rPr>
          <w:rFonts w:ascii="Tahoma" w:hAnsi="Tahoma" w:cs="Tahoma"/>
          <w:sz w:val="20"/>
          <w:szCs w:val="20"/>
        </w:rPr>
      </w:pPr>
      <w:r w:rsidRPr="003659C7">
        <w:rPr>
          <w:rFonts w:ascii="Tahoma" w:hAnsi="Tahoma" w:cs="Tahoma"/>
          <w:sz w:val="20"/>
          <w:szCs w:val="20"/>
        </w:rPr>
        <w:t>FE 25 loans (Import &amp; Export)</w:t>
      </w:r>
    </w:p>
    <w:p w:rsidR="00F10CAC" w:rsidRPr="003659C7" w:rsidRDefault="00F10CAC" w:rsidP="003659C7">
      <w:pPr>
        <w:pStyle w:val="NoSpacing"/>
        <w:ind w:left="720"/>
        <w:jc w:val="both"/>
        <w:rPr>
          <w:rFonts w:ascii="Tahoma" w:hAnsi="Tahoma" w:cs="Tahoma"/>
          <w:sz w:val="20"/>
          <w:szCs w:val="20"/>
        </w:rPr>
      </w:pPr>
    </w:p>
    <w:p w:rsidR="008927B0" w:rsidRPr="003659C7" w:rsidRDefault="008927B0" w:rsidP="003659C7">
      <w:pPr>
        <w:pStyle w:val="NoSpacing"/>
        <w:numPr>
          <w:ilvl w:val="1"/>
          <w:numId w:val="12"/>
        </w:numPr>
        <w:jc w:val="both"/>
        <w:rPr>
          <w:rFonts w:ascii="Tahoma" w:hAnsi="Tahoma" w:cs="Tahoma"/>
          <w:sz w:val="20"/>
          <w:szCs w:val="20"/>
        </w:rPr>
      </w:pPr>
      <w:r w:rsidRPr="003659C7">
        <w:rPr>
          <w:rFonts w:ascii="Tahoma" w:hAnsi="Tahoma" w:cs="Tahoma"/>
          <w:sz w:val="20"/>
          <w:szCs w:val="20"/>
        </w:rPr>
        <w:t>Finance against Foreign Bills (PKR and USD based)</w:t>
      </w:r>
    </w:p>
    <w:p w:rsidR="008927B0" w:rsidRPr="003659C7" w:rsidRDefault="008927B0" w:rsidP="003659C7">
      <w:pPr>
        <w:pStyle w:val="NoSpacing"/>
        <w:numPr>
          <w:ilvl w:val="1"/>
          <w:numId w:val="12"/>
        </w:numPr>
        <w:jc w:val="both"/>
        <w:rPr>
          <w:rFonts w:ascii="Tahoma" w:hAnsi="Tahoma" w:cs="Tahoma"/>
          <w:sz w:val="20"/>
          <w:szCs w:val="20"/>
        </w:rPr>
      </w:pPr>
      <w:r w:rsidRPr="003659C7">
        <w:rPr>
          <w:rFonts w:ascii="Tahoma" w:hAnsi="Tahoma" w:cs="Tahoma"/>
          <w:sz w:val="20"/>
          <w:szCs w:val="20"/>
        </w:rPr>
        <w:t>Packing Credit (PKR and USD based)</w:t>
      </w:r>
    </w:p>
    <w:p w:rsidR="00505A73" w:rsidRPr="003659C7" w:rsidRDefault="002E5155" w:rsidP="003659C7">
      <w:pPr>
        <w:pStyle w:val="NoSpacing"/>
        <w:numPr>
          <w:ilvl w:val="1"/>
          <w:numId w:val="12"/>
        </w:numPr>
        <w:jc w:val="both"/>
        <w:rPr>
          <w:rFonts w:ascii="Tahoma" w:hAnsi="Tahoma" w:cs="Tahoma"/>
          <w:sz w:val="20"/>
          <w:szCs w:val="20"/>
        </w:rPr>
      </w:pPr>
      <w:r w:rsidRPr="003659C7">
        <w:rPr>
          <w:rFonts w:ascii="Tahoma" w:hAnsi="Tahoma" w:cs="Tahoma"/>
          <w:sz w:val="20"/>
          <w:szCs w:val="20"/>
        </w:rPr>
        <w:t>Finance a</w:t>
      </w:r>
      <w:r w:rsidR="00D93D51" w:rsidRPr="003659C7">
        <w:rPr>
          <w:rFonts w:ascii="Tahoma" w:hAnsi="Tahoma" w:cs="Tahoma"/>
          <w:sz w:val="20"/>
          <w:szCs w:val="20"/>
        </w:rPr>
        <w:t xml:space="preserve">gainst Trust Receipt – </w:t>
      </w:r>
      <w:r w:rsidR="00953180" w:rsidRPr="003659C7">
        <w:rPr>
          <w:rFonts w:ascii="Tahoma" w:hAnsi="Tahoma" w:cs="Tahoma"/>
          <w:sz w:val="20"/>
          <w:szCs w:val="20"/>
        </w:rPr>
        <w:t>FATR</w:t>
      </w:r>
      <w:r w:rsidR="00D93D51" w:rsidRPr="003659C7">
        <w:rPr>
          <w:rFonts w:ascii="Tahoma" w:hAnsi="Tahoma" w:cs="Tahoma"/>
          <w:sz w:val="20"/>
          <w:szCs w:val="20"/>
        </w:rPr>
        <w:t xml:space="preserve"> </w:t>
      </w:r>
      <w:r w:rsidR="00505A73" w:rsidRPr="003659C7">
        <w:rPr>
          <w:rFonts w:ascii="Tahoma" w:hAnsi="Tahoma" w:cs="Tahoma"/>
          <w:sz w:val="20"/>
          <w:szCs w:val="20"/>
        </w:rPr>
        <w:t>(PKR and USD based)</w:t>
      </w:r>
    </w:p>
    <w:p w:rsidR="00953180" w:rsidRPr="003659C7" w:rsidRDefault="00953180" w:rsidP="003659C7">
      <w:pPr>
        <w:pStyle w:val="NoSpacing"/>
        <w:numPr>
          <w:ilvl w:val="1"/>
          <w:numId w:val="12"/>
        </w:numPr>
        <w:jc w:val="both"/>
        <w:rPr>
          <w:rFonts w:ascii="Tahoma" w:hAnsi="Tahoma" w:cs="Tahoma"/>
          <w:sz w:val="20"/>
          <w:szCs w:val="20"/>
        </w:rPr>
      </w:pPr>
      <w:r w:rsidRPr="003659C7">
        <w:rPr>
          <w:rFonts w:ascii="Tahoma" w:hAnsi="Tahoma" w:cs="Tahoma"/>
          <w:sz w:val="20"/>
          <w:szCs w:val="20"/>
        </w:rPr>
        <w:t>F</w:t>
      </w:r>
      <w:r w:rsidR="00D93D51" w:rsidRPr="003659C7">
        <w:rPr>
          <w:rFonts w:ascii="Tahoma" w:hAnsi="Tahoma" w:cs="Tahoma"/>
          <w:sz w:val="20"/>
          <w:szCs w:val="20"/>
        </w:rPr>
        <w:t xml:space="preserve">inance </w:t>
      </w:r>
      <w:r w:rsidR="002E5155" w:rsidRPr="003659C7">
        <w:rPr>
          <w:rFonts w:ascii="Tahoma" w:hAnsi="Tahoma" w:cs="Tahoma"/>
          <w:sz w:val="20"/>
          <w:szCs w:val="20"/>
        </w:rPr>
        <w:t>a</w:t>
      </w:r>
      <w:r w:rsidR="00D93D51" w:rsidRPr="003659C7">
        <w:rPr>
          <w:rFonts w:ascii="Tahoma" w:hAnsi="Tahoma" w:cs="Tahoma"/>
          <w:sz w:val="20"/>
          <w:szCs w:val="20"/>
        </w:rPr>
        <w:t>gainst Imported Merchandise – F</w:t>
      </w:r>
      <w:r w:rsidRPr="003659C7">
        <w:rPr>
          <w:rFonts w:ascii="Tahoma" w:hAnsi="Tahoma" w:cs="Tahoma"/>
          <w:sz w:val="20"/>
          <w:szCs w:val="20"/>
        </w:rPr>
        <w:t>IM</w:t>
      </w:r>
      <w:r w:rsidR="00D93D51" w:rsidRPr="003659C7">
        <w:rPr>
          <w:rFonts w:ascii="Tahoma" w:hAnsi="Tahoma" w:cs="Tahoma"/>
          <w:sz w:val="20"/>
          <w:szCs w:val="20"/>
        </w:rPr>
        <w:t xml:space="preserve"> </w:t>
      </w:r>
      <w:r w:rsidRPr="003659C7">
        <w:rPr>
          <w:rFonts w:ascii="Tahoma" w:hAnsi="Tahoma" w:cs="Tahoma"/>
          <w:sz w:val="20"/>
          <w:szCs w:val="20"/>
        </w:rPr>
        <w:t>(PKR and USD based)</w:t>
      </w:r>
    </w:p>
    <w:p w:rsidR="00F05BDA" w:rsidRDefault="003659C7" w:rsidP="003659C7">
      <w:pPr>
        <w:shd w:val="clear" w:color="auto" w:fill="FFFFFF"/>
        <w:spacing w:before="100" w:beforeAutospacing="1" w:after="100" w:afterAutospacing="1" w:line="240" w:lineRule="auto"/>
        <w:jc w:val="both"/>
        <w:rPr>
          <w:rFonts w:ascii="Tahoma" w:hAnsi="Tahoma" w:cs="Tahoma"/>
          <w:sz w:val="20"/>
          <w:szCs w:val="20"/>
        </w:rPr>
      </w:pPr>
      <w:r w:rsidRPr="00D531C1">
        <w:rPr>
          <w:rFonts w:ascii="Tahoma" w:hAnsi="Tahoma" w:cs="Tahoma"/>
          <w:b/>
          <w:sz w:val="20"/>
          <w:szCs w:val="20"/>
        </w:rPr>
        <w:t>Note:</w:t>
      </w:r>
      <w:r w:rsidRPr="003659C7">
        <w:rPr>
          <w:rFonts w:ascii="Tahoma" w:hAnsi="Tahoma" w:cs="Tahoma"/>
          <w:sz w:val="20"/>
          <w:szCs w:val="20"/>
        </w:rPr>
        <w:t xml:space="preserve"> </w:t>
      </w:r>
      <w:r w:rsidR="007A2E52" w:rsidRPr="003659C7">
        <w:rPr>
          <w:rFonts w:ascii="Tahoma" w:hAnsi="Tahoma" w:cs="Tahoma"/>
          <w:sz w:val="20"/>
          <w:szCs w:val="20"/>
        </w:rPr>
        <w:t>Trade services are subject to regulations of the State Bank of Pakistan (e-g Foreign E</w:t>
      </w:r>
      <w:r w:rsidR="00B97663" w:rsidRPr="003659C7">
        <w:rPr>
          <w:rFonts w:ascii="Tahoma" w:hAnsi="Tahoma" w:cs="Tahoma"/>
          <w:sz w:val="20"/>
          <w:szCs w:val="20"/>
        </w:rPr>
        <w:t>xchange Manual and FE Circulars</w:t>
      </w:r>
      <w:r w:rsidR="007A2E52" w:rsidRPr="003659C7">
        <w:rPr>
          <w:rFonts w:ascii="Tahoma" w:hAnsi="Tahoma" w:cs="Tahoma"/>
          <w:sz w:val="20"/>
          <w:szCs w:val="20"/>
        </w:rPr>
        <w:t xml:space="preserve">). </w:t>
      </w:r>
      <w:r w:rsidR="00D531C1">
        <w:rPr>
          <w:rFonts w:ascii="Tahoma" w:hAnsi="Tahoma" w:cs="Tahoma"/>
          <w:sz w:val="20"/>
          <w:szCs w:val="20"/>
        </w:rPr>
        <w:t xml:space="preserve">Please feel free to </w:t>
      </w:r>
      <w:r w:rsidR="007A2E52" w:rsidRPr="003659C7">
        <w:rPr>
          <w:rFonts w:ascii="Tahoma" w:hAnsi="Tahoma" w:cs="Tahoma"/>
          <w:sz w:val="20"/>
          <w:szCs w:val="20"/>
        </w:rPr>
        <w:t>contact</w:t>
      </w:r>
      <w:r w:rsidR="00D531C1">
        <w:rPr>
          <w:rFonts w:ascii="Tahoma" w:hAnsi="Tahoma" w:cs="Tahoma"/>
          <w:sz w:val="20"/>
          <w:szCs w:val="20"/>
        </w:rPr>
        <w:t xml:space="preserve"> any of </w:t>
      </w:r>
      <w:r w:rsidR="007A2E52" w:rsidRPr="003659C7">
        <w:rPr>
          <w:rFonts w:ascii="Tahoma" w:hAnsi="Tahoma" w:cs="Tahoma"/>
          <w:sz w:val="20"/>
          <w:szCs w:val="20"/>
        </w:rPr>
        <w:t xml:space="preserve">your </w:t>
      </w:r>
      <w:r w:rsidR="00AE265B">
        <w:rPr>
          <w:rFonts w:ascii="Tahoma" w:hAnsi="Tahoma" w:cs="Tahoma"/>
          <w:sz w:val="20"/>
          <w:szCs w:val="20"/>
        </w:rPr>
        <w:t xml:space="preserve">nearest Trade licensed </w:t>
      </w:r>
      <w:r w:rsidR="007A2E52" w:rsidRPr="003659C7">
        <w:rPr>
          <w:rFonts w:ascii="Tahoma" w:hAnsi="Tahoma" w:cs="Tahoma"/>
          <w:sz w:val="20"/>
          <w:szCs w:val="20"/>
        </w:rPr>
        <w:t>branch</w:t>
      </w:r>
      <w:r w:rsidR="00D531C1">
        <w:rPr>
          <w:rFonts w:ascii="Tahoma" w:hAnsi="Tahoma" w:cs="Tahoma"/>
          <w:sz w:val="20"/>
          <w:szCs w:val="20"/>
        </w:rPr>
        <w:t xml:space="preserve"> for further information</w:t>
      </w:r>
      <w:r w:rsidR="007A2E52" w:rsidRPr="003659C7">
        <w:rPr>
          <w:rFonts w:ascii="Tahoma" w:hAnsi="Tahoma" w:cs="Tahoma"/>
          <w:sz w:val="20"/>
          <w:szCs w:val="20"/>
        </w:rPr>
        <w:t>.</w:t>
      </w:r>
    </w:p>
    <w:p w:rsidR="00AE265B" w:rsidRPr="003659C7" w:rsidRDefault="00AE265B" w:rsidP="003659C7">
      <w:pPr>
        <w:shd w:val="clear" w:color="auto" w:fill="FFFFFF"/>
        <w:spacing w:before="100" w:beforeAutospacing="1" w:after="100" w:afterAutospacing="1" w:line="240" w:lineRule="auto"/>
        <w:jc w:val="both"/>
        <w:rPr>
          <w:rFonts w:ascii="Tahoma" w:hAnsi="Tahoma" w:cs="Tahoma"/>
          <w:sz w:val="20"/>
          <w:szCs w:val="20"/>
        </w:rPr>
      </w:pPr>
      <w:r>
        <w:rPr>
          <w:rFonts w:ascii="Tahoma" w:hAnsi="Tahoma" w:cs="Tahoma"/>
          <w:sz w:val="20"/>
          <w:szCs w:val="20"/>
        </w:rPr>
        <w:t xml:space="preserve">For confirmations and inquires related to genuineness of the guarantee, the beneficiary should contact Centralized Guarantees Department, Bank Alfalah Limited, </w:t>
      </w:r>
      <w:proofErr w:type="spellStart"/>
      <w:r>
        <w:rPr>
          <w:rFonts w:ascii="Tahoma" w:hAnsi="Tahoma" w:cs="Tahoma"/>
          <w:sz w:val="20"/>
          <w:szCs w:val="20"/>
        </w:rPr>
        <w:t>Fakhri</w:t>
      </w:r>
      <w:proofErr w:type="spellEnd"/>
      <w:r>
        <w:rPr>
          <w:rFonts w:ascii="Tahoma" w:hAnsi="Tahoma" w:cs="Tahoma"/>
          <w:sz w:val="20"/>
          <w:szCs w:val="20"/>
        </w:rPr>
        <w:t xml:space="preserve"> Trade Centre, 9</w:t>
      </w:r>
      <w:r w:rsidRPr="00AE265B">
        <w:rPr>
          <w:rFonts w:ascii="Tahoma" w:hAnsi="Tahoma" w:cs="Tahoma"/>
          <w:sz w:val="20"/>
          <w:szCs w:val="20"/>
          <w:vertAlign w:val="superscript"/>
        </w:rPr>
        <w:t>th</w:t>
      </w:r>
      <w:r>
        <w:rPr>
          <w:rFonts w:ascii="Tahoma" w:hAnsi="Tahoma" w:cs="Tahoma"/>
          <w:sz w:val="20"/>
          <w:szCs w:val="20"/>
        </w:rPr>
        <w:t xml:space="preserve"> Floor, New </w:t>
      </w:r>
      <w:proofErr w:type="spellStart"/>
      <w:r>
        <w:rPr>
          <w:rFonts w:ascii="Tahoma" w:hAnsi="Tahoma" w:cs="Tahoma"/>
          <w:sz w:val="20"/>
          <w:szCs w:val="20"/>
        </w:rPr>
        <w:t>Challi</w:t>
      </w:r>
      <w:proofErr w:type="spellEnd"/>
      <w:r>
        <w:rPr>
          <w:rFonts w:ascii="Tahoma" w:hAnsi="Tahoma" w:cs="Tahoma"/>
          <w:sz w:val="20"/>
          <w:szCs w:val="20"/>
        </w:rPr>
        <w:t xml:space="preserve">, </w:t>
      </w:r>
      <w:proofErr w:type="spellStart"/>
      <w:r>
        <w:rPr>
          <w:rFonts w:ascii="Tahoma" w:hAnsi="Tahoma" w:cs="Tahoma"/>
          <w:sz w:val="20"/>
          <w:szCs w:val="20"/>
        </w:rPr>
        <w:t>Sha</w:t>
      </w:r>
      <w:r w:rsidR="00D531C1">
        <w:rPr>
          <w:rFonts w:ascii="Tahoma" w:hAnsi="Tahoma" w:cs="Tahoma"/>
          <w:sz w:val="20"/>
          <w:szCs w:val="20"/>
        </w:rPr>
        <w:t>h</w:t>
      </w:r>
      <w:r>
        <w:rPr>
          <w:rFonts w:ascii="Tahoma" w:hAnsi="Tahoma" w:cs="Tahoma"/>
          <w:sz w:val="20"/>
          <w:szCs w:val="20"/>
        </w:rPr>
        <w:t>rah</w:t>
      </w:r>
      <w:proofErr w:type="spellEnd"/>
      <w:r>
        <w:rPr>
          <w:rFonts w:ascii="Tahoma" w:hAnsi="Tahoma" w:cs="Tahoma"/>
          <w:sz w:val="20"/>
          <w:szCs w:val="20"/>
        </w:rPr>
        <w:t xml:space="preserve"> –e-</w:t>
      </w:r>
      <w:proofErr w:type="spellStart"/>
      <w:r>
        <w:rPr>
          <w:rFonts w:ascii="Tahoma" w:hAnsi="Tahoma" w:cs="Tahoma"/>
          <w:sz w:val="20"/>
          <w:szCs w:val="20"/>
        </w:rPr>
        <w:t>Liaquat</w:t>
      </w:r>
      <w:proofErr w:type="spellEnd"/>
      <w:r>
        <w:rPr>
          <w:rFonts w:ascii="Tahoma" w:hAnsi="Tahoma" w:cs="Tahoma"/>
          <w:sz w:val="20"/>
          <w:szCs w:val="20"/>
        </w:rPr>
        <w:t xml:space="preserve"> Karachi, through a written communication. </w:t>
      </w:r>
    </w:p>
    <w:sectPr w:rsidR="00AE265B" w:rsidRPr="003659C7" w:rsidSect="00F10CAC">
      <w:pgSz w:w="12240" w:h="15840"/>
      <w:pgMar w:top="81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A70DB"/>
    <w:multiLevelType w:val="multilevel"/>
    <w:tmpl w:val="BFA0F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F57AC9"/>
    <w:multiLevelType w:val="multilevel"/>
    <w:tmpl w:val="BFA0F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102828"/>
    <w:multiLevelType w:val="hybridMultilevel"/>
    <w:tmpl w:val="7A161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2E867F0"/>
    <w:multiLevelType w:val="multilevel"/>
    <w:tmpl w:val="BFA0F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765401"/>
    <w:multiLevelType w:val="hybridMultilevel"/>
    <w:tmpl w:val="FAC02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A90830"/>
    <w:multiLevelType w:val="hybridMultilevel"/>
    <w:tmpl w:val="A484E23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ED27C54"/>
    <w:multiLevelType w:val="hybridMultilevel"/>
    <w:tmpl w:val="20FA5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C15DEA"/>
    <w:multiLevelType w:val="multilevel"/>
    <w:tmpl w:val="270A1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277CF6"/>
    <w:multiLevelType w:val="hybridMultilevel"/>
    <w:tmpl w:val="971C8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C915CC"/>
    <w:multiLevelType w:val="hybridMultilevel"/>
    <w:tmpl w:val="ECD2E7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080142D"/>
    <w:multiLevelType w:val="multilevel"/>
    <w:tmpl w:val="6B66C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53752A"/>
    <w:multiLevelType w:val="hybridMultilevel"/>
    <w:tmpl w:val="3BF0E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6A5C03"/>
    <w:multiLevelType w:val="hybridMultilevel"/>
    <w:tmpl w:val="CB7C0BE4"/>
    <w:lvl w:ilvl="0" w:tplc="E6B07C28">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64433899"/>
    <w:multiLevelType w:val="hybridMultilevel"/>
    <w:tmpl w:val="EEC458B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6D38399C"/>
    <w:multiLevelType w:val="hybridMultilevel"/>
    <w:tmpl w:val="C8D8C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2A5D4B"/>
    <w:multiLevelType w:val="hybridMultilevel"/>
    <w:tmpl w:val="39B4FA84"/>
    <w:lvl w:ilvl="0" w:tplc="EF60C86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3"/>
  </w:num>
  <w:num w:numId="5">
    <w:abstractNumId w:val="12"/>
  </w:num>
  <w:num w:numId="6">
    <w:abstractNumId w:val="11"/>
  </w:num>
  <w:num w:numId="7">
    <w:abstractNumId w:val="9"/>
  </w:num>
  <w:num w:numId="8">
    <w:abstractNumId w:val="2"/>
  </w:num>
  <w:num w:numId="9">
    <w:abstractNumId w:val="5"/>
  </w:num>
  <w:num w:numId="10">
    <w:abstractNumId w:val="6"/>
  </w:num>
  <w:num w:numId="11">
    <w:abstractNumId w:val="10"/>
  </w:num>
  <w:num w:numId="12">
    <w:abstractNumId w:val="4"/>
  </w:num>
  <w:num w:numId="13">
    <w:abstractNumId w:val="15"/>
  </w:num>
  <w:num w:numId="14">
    <w:abstractNumId w:val="15"/>
  </w:num>
  <w:num w:numId="15">
    <w:abstractNumId w:val="14"/>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E52"/>
    <w:rsid w:val="00014890"/>
    <w:rsid w:val="000317D1"/>
    <w:rsid w:val="000A6696"/>
    <w:rsid w:val="0012472F"/>
    <w:rsid w:val="001815E5"/>
    <w:rsid w:val="001C6EEC"/>
    <w:rsid w:val="001D206D"/>
    <w:rsid w:val="002E5155"/>
    <w:rsid w:val="003659C7"/>
    <w:rsid w:val="00505A73"/>
    <w:rsid w:val="006C4BDB"/>
    <w:rsid w:val="007630B8"/>
    <w:rsid w:val="00786C1E"/>
    <w:rsid w:val="00792AF3"/>
    <w:rsid w:val="007A2E52"/>
    <w:rsid w:val="007D3214"/>
    <w:rsid w:val="007E5039"/>
    <w:rsid w:val="00834042"/>
    <w:rsid w:val="008927B0"/>
    <w:rsid w:val="00897DEB"/>
    <w:rsid w:val="008F1644"/>
    <w:rsid w:val="00953180"/>
    <w:rsid w:val="00A44801"/>
    <w:rsid w:val="00AE265B"/>
    <w:rsid w:val="00B97663"/>
    <w:rsid w:val="00BD5599"/>
    <w:rsid w:val="00C24885"/>
    <w:rsid w:val="00C52EB7"/>
    <w:rsid w:val="00CB2562"/>
    <w:rsid w:val="00CC09D2"/>
    <w:rsid w:val="00D277FB"/>
    <w:rsid w:val="00D531C1"/>
    <w:rsid w:val="00D93D51"/>
    <w:rsid w:val="00E415E3"/>
    <w:rsid w:val="00E61E25"/>
    <w:rsid w:val="00EA1980"/>
    <w:rsid w:val="00F05BDA"/>
    <w:rsid w:val="00F10CAC"/>
    <w:rsid w:val="00F211B8"/>
    <w:rsid w:val="00FE4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B4011-BF40-4B9B-A163-29B39633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A2E52"/>
    <w:pPr>
      <w:spacing w:before="100" w:beforeAutospacing="1" w:after="100" w:afterAutospacing="1" w:line="240" w:lineRule="auto"/>
      <w:outlineLvl w:val="1"/>
    </w:pPr>
    <w:rPr>
      <w:rFonts w:ascii="Open Sans" w:eastAsia="Times New Roman" w:hAnsi="Open Sans" w:cs="Times New Roman"/>
      <w:b/>
      <w:bCs/>
      <w:sz w:val="36"/>
      <w:szCs w:val="36"/>
    </w:rPr>
  </w:style>
  <w:style w:type="paragraph" w:styleId="Heading4">
    <w:name w:val="heading 4"/>
    <w:basedOn w:val="Normal"/>
    <w:next w:val="Normal"/>
    <w:link w:val="Heading4Char"/>
    <w:uiPriority w:val="9"/>
    <w:semiHidden/>
    <w:unhideWhenUsed/>
    <w:qFormat/>
    <w:rsid w:val="00FE4B2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2E52"/>
    <w:rPr>
      <w:rFonts w:ascii="Open Sans" w:eastAsia="Times New Roman" w:hAnsi="Open Sans" w:cs="Times New Roman"/>
      <w:b/>
      <w:bCs/>
      <w:sz w:val="36"/>
      <w:szCs w:val="36"/>
    </w:rPr>
  </w:style>
  <w:style w:type="character" w:styleId="Strong">
    <w:name w:val="Strong"/>
    <w:basedOn w:val="DefaultParagraphFont"/>
    <w:uiPriority w:val="22"/>
    <w:qFormat/>
    <w:rsid w:val="007A2E52"/>
    <w:rPr>
      <w:b/>
      <w:bCs/>
    </w:rPr>
  </w:style>
  <w:style w:type="paragraph" w:styleId="NormalWeb">
    <w:name w:val="Normal (Web)"/>
    <w:basedOn w:val="Normal"/>
    <w:uiPriority w:val="99"/>
    <w:unhideWhenUsed/>
    <w:rsid w:val="007A2E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b-span1">
    <w:name w:val="hb-span1"/>
    <w:basedOn w:val="DefaultParagraphFont"/>
    <w:rsid w:val="007A2E52"/>
    <w:rPr>
      <w:rFonts w:ascii="Times New Roman" w:hAnsi="Times New Roman" w:cs="Times New Roman" w:hint="default"/>
    </w:rPr>
  </w:style>
  <w:style w:type="paragraph" w:styleId="NoSpacing">
    <w:name w:val="No Spacing"/>
    <w:uiPriority w:val="1"/>
    <w:qFormat/>
    <w:rsid w:val="007A2E52"/>
    <w:pPr>
      <w:spacing w:after="0" w:line="240" w:lineRule="auto"/>
    </w:pPr>
  </w:style>
  <w:style w:type="character" w:customStyle="1" w:styleId="Heading4Char">
    <w:name w:val="Heading 4 Char"/>
    <w:basedOn w:val="DefaultParagraphFont"/>
    <w:link w:val="Heading4"/>
    <w:uiPriority w:val="9"/>
    <w:semiHidden/>
    <w:rsid w:val="00FE4B26"/>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E61E25"/>
    <w:pPr>
      <w:ind w:left="720"/>
      <w:contextualSpacing/>
    </w:pPr>
  </w:style>
  <w:style w:type="paragraph" w:styleId="BalloonText">
    <w:name w:val="Balloon Text"/>
    <w:basedOn w:val="Normal"/>
    <w:link w:val="BalloonTextChar"/>
    <w:uiPriority w:val="99"/>
    <w:semiHidden/>
    <w:unhideWhenUsed/>
    <w:rsid w:val="007E50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0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299617">
      <w:bodyDiv w:val="1"/>
      <w:marLeft w:val="0"/>
      <w:marRight w:val="0"/>
      <w:marTop w:val="0"/>
      <w:marBottom w:val="0"/>
      <w:divBdr>
        <w:top w:val="none" w:sz="0" w:space="0" w:color="auto"/>
        <w:left w:val="none" w:sz="0" w:space="0" w:color="auto"/>
        <w:bottom w:val="none" w:sz="0" w:space="0" w:color="auto"/>
        <w:right w:val="none" w:sz="0" w:space="0" w:color="auto"/>
      </w:divBdr>
    </w:div>
    <w:div w:id="807816306">
      <w:bodyDiv w:val="1"/>
      <w:marLeft w:val="0"/>
      <w:marRight w:val="0"/>
      <w:marTop w:val="0"/>
      <w:marBottom w:val="0"/>
      <w:divBdr>
        <w:top w:val="none" w:sz="0" w:space="0" w:color="auto"/>
        <w:left w:val="none" w:sz="0" w:space="0" w:color="auto"/>
        <w:bottom w:val="none" w:sz="0" w:space="0" w:color="auto"/>
        <w:right w:val="none" w:sz="0" w:space="0" w:color="auto"/>
      </w:divBdr>
      <w:divsChild>
        <w:div w:id="549074188">
          <w:marLeft w:val="0"/>
          <w:marRight w:val="0"/>
          <w:marTop w:val="0"/>
          <w:marBottom w:val="0"/>
          <w:divBdr>
            <w:top w:val="none" w:sz="0" w:space="0" w:color="auto"/>
            <w:left w:val="none" w:sz="0" w:space="0" w:color="auto"/>
            <w:bottom w:val="none" w:sz="0" w:space="0" w:color="auto"/>
            <w:right w:val="none" w:sz="0" w:space="0" w:color="auto"/>
          </w:divBdr>
          <w:divsChild>
            <w:div w:id="1109811011">
              <w:marLeft w:val="0"/>
              <w:marRight w:val="0"/>
              <w:marTop w:val="0"/>
              <w:marBottom w:val="0"/>
              <w:divBdr>
                <w:top w:val="none" w:sz="0" w:space="0" w:color="auto"/>
                <w:left w:val="none" w:sz="0" w:space="0" w:color="auto"/>
                <w:bottom w:val="none" w:sz="0" w:space="0" w:color="auto"/>
                <w:right w:val="none" w:sz="0" w:space="0" w:color="auto"/>
              </w:divBdr>
              <w:divsChild>
                <w:div w:id="1590700513">
                  <w:marLeft w:val="0"/>
                  <w:marRight w:val="0"/>
                  <w:marTop w:val="0"/>
                  <w:marBottom w:val="0"/>
                  <w:divBdr>
                    <w:top w:val="none" w:sz="0" w:space="0" w:color="auto"/>
                    <w:left w:val="none" w:sz="0" w:space="0" w:color="auto"/>
                    <w:bottom w:val="none" w:sz="0" w:space="0" w:color="auto"/>
                    <w:right w:val="none" w:sz="0" w:space="0" w:color="auto"/>
                  </w:divBdr>
                  <w:divsChild>
                    <w:div w:id="1780105613">
                      <w:marLeft w:val="0"/>
                      <w:marRight w:val="0"/>
                      <w:marTop w:val="0"/>
                      <w:marBottom w:val="0"/>
                      <w:divBdr>
                        <w:top w:val="none" w:sz="0" w:space="0" w:color="auto"/>
                        <w:left w:val="none" w:sz="0" w:space="0" w:color="auto"/>
                        <w:bottom w:val="none" w:sz="0" w:space="0" w:color="auto"/>
                        <w:right w:val="none" w:sz="0" w:space="0" w:color="auto"/>
                      </w:divBdr>
                      <w:divsChild>
                        <w:div w:id="1704549078">
                          <w:marLeft w:val="0"/>
                          <w:marRight w:val="0"/>
                          <w:marTop w:val="0"/>
                          <w:marBottom w:val="0"/>
                          <w:divBdr>
                            <w:top w:val="none" w:sz="0" w:space="0" w:color="auto"/>
                            <w:left w:val="none" w:sz="0" w:space="0" w:color="auto"/>
                            <w:bottom w:val="none" w:sz="0" w:space="0" w:color="auto"/>
                            <w:right w:val="none" w:sz="0" w:space="0" w:color="auto"/>
                          </w:divBdr>
                          <w:divsChild>
                            <w:div w:id="1120225027">
                              <w:marLeft w:val="0"/>
                              <w:marRight w:val="0"/>
                              <w:marTop w:val="0"/>
                              <w:marBottom w:val="0"/>
                              <w:divBdr>
                                <w:top w:val="none" w:sz="0" w:space="0" w:color="auto"/>
                                <w:left w:val="none" w:sz="0" w:space="0" w:color="auto"/>
                                <w:bottom w:val="none" w:sz="0" w:space="0" w:color="auto"/>
                                <w:right w:val="none" w:sz="0" w:space="0" w:color="auto"/>
                              </w:divBdr>
                              <w:divsChild>
                                <w:div w:id="175964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140319">
      <w:bodyDiv w:val="1"/>
      <w:marLeft w:val="0"/>
      <w:marRight w:val="0"/>
      <w:marTop w:val="0"/>
      <w:marBottom w:val="0"/>
      <w:divBdr>
        <w:top w:val="none" w:sz="0" w:space="0" w:color="auto"/>
        <w:left w:val="none" w:sz="0" w:space="0" w:color="auto"/>
        <w:bottom w:val="none" w:sz="0" w:space="0" w:color="auto"/>
        <w:right w:val="none" w:sz="0" w:space="0" w:color="auto"/>
      </w:divBdr>
    </w:div>
    <w:div w:id="1677070448">
      <w:bodyDiv w:val="1"/>
      <w:marLeft w:val="0"/>
      <w:marRight w:val="0"/>
      <w:marTop w:val="0"/>
      <w:marBottom w:val="0"/>
      <w:divBdr>
        <w:top w:val="none" w:sz="0" w:space="0" w:color="auto"/>
        <w:left w:val="none" w:sz="0" w:space="0" w:color="auto"/>
        <w:bottom w:val="none" w:sz="0" w:space="0" w:color="auto"/>
        <w:right w:val="none" w:sz="0" w:space="0" w:color="auto"/>
      </w:divBdr>
      <w:divsChild>
        <w:div w:id="769857100">
          <w:marLeft w:val="0"/>
          <w:marRight w:val="0"/>
          <w:marTop w:val="0"/>
          <w:marBottom w:val="0"/>
          <w:divBdr>
            <w:top w:val="none" w:sz="0" w:space="0" w:color="auto"/>
            <w:left w:val="none" w:sz="0" w:space="0" w:color="auto"/>
            <w:bottom w:val="none" w:sz="0" w:space="0" w:color="auto"/>
            <w:right w:val="none" w:sz="0" w:space="0" w:color="auto"/>
          </w:divBdr>
          <w:divsChild>
            <w:div w:id="1601447409">
              <w:marLeft w:val="0"/>
              <w:marRight w:val="0"/>
              <w:marTop w:val="0"/>
              <w:marBottom w:val="0"/>
              <w:divBdr>
                <w:top w:val="none" w:sz="0" w:space="0" w:color="auto"/>
                <w:left w:val="none" w:sz="0" w:space="0" w:color="auto"/>
                <w:bottom w:val="none" w:sz="0" w:space="0" w:color="auto"/>
                <w:right w:val="none" w:sz="0" w:space="0" w:color="auto"/>
              </w:divBdr>
              <w:divsChild>
                <w:div w:id="1256130226">
                  <w:marLeft w:val="0"/>
                  <w:marRight w:val="0"/>
                  <w:marTop w:val="0"/>
                  <w:marBottom w:val="0"/>
                  <w:divBdr>
                    <w:top w:val="none" w:sz="0" w:space="0" w:color="auto"/>
                    <w:left w:val="none" w:sz="0" w:space="0" w:color="auto"/>
                    <w:bottom w:val="none" w:sz="0" w:space="0" w:color="auto"/>
                    <w:right w:val="none" w:sz="0" w:space="0" w:color="auto"/>
                  </w:divBdr>
                  <w:divsChild>
                    <w:div w:id="1109663821">
                      <w:marLeft w:val="0"/>
                      <w:marRight w:val="0"/>
                      <w:marTop w:val="0"/>
                      <w:marBottom w:val="0"/>
                      <w:divBdr>
                        <w:top w:val="none" w:sz="0" w:space="0" w:color="auto"/>
                        <w:left w:val="none" w:sz="0" w:space="0" w:color="auto"/>
                        <w:bottom w:val="none" w:sz="0" w:space="0" w:color="auto"/>
                        <w:right w:val="none" w:sz="0" w:space="0" w:color="auto"/>
                      </w:divBdr>
                      <w:divsChild>
                        <w:div w:id="186411260">
                          <w:marLeft w:val="0"/>
                          <w:marRight w:val="0"/>
                          <w:marTop w:val="0"/>
                          <w:marBottom w:val="0"/>
                          <w:divBdr>
                            <w:top w:val="none" w:sz="0" w:space="0" w:color="auto"/>
                            <w:left w:val="none" w:sz="0" w:space="0" w:color="auto"/>
                            <w:bottom w:val="none" w:sz="0" w:space="0" w:color="auto"/>
                            <w:right w:val="none" w:sz="0" w:space="0" w:color="auto"/>
                          </w:divBdr>
                          <w:divsChild>
                            <w:div w:id="908223966">
                              <w:marLeft w:val="0"/>
                              <w:marRight w:val="0"/>
                              <w:marTop w:val="0"/>
                              <w:marBottom w:val="0"/>
                              <w:divBdr>
                                <w:top w:val="none" w:sz="0" w:space="0" w:color="auto"/>
                                <w:left w:val="none" w:sz="0" w:space="0" w:color="auto"/>
                                <w:bottom w:val="none" w:sz="0" w:space="0" w:color="auto"/>
                                <w:right w:val="none" w:sz="0" w:space="0" w:color="auto"/>
                              </w:divBdr>
                              <w:divsChild>
                                <w:div w:id="1556089097">
                                  <w:marLeft w:val="0"/>
                                  <w:marRight w:val="0"/>
                                  <w:marTop w:val="0"/>
                                  <w:marBottom w:val="0"/>
                                  <w:divBdr>
                                    <w:top w:val="none" w:sz="0" w:space="0" w:color="auto"/>
                                    <w:left w:val="none" w:sz="0" w:space="0" w:color="auto"/>
                                    <w:bottom w:val="none" w:sz="0" w:space="0" w:color="auto"/>
                                    <w:right w:val="none" w:sz="0" w:space="0" w:color="auto"/>
                                  </w:divBdr>
                                  <w:divsChild>
                                    <w:div w:id="1954944367">
                                      <w:marLeft w:val="0"/>
                                      <w:marRight w:val="0"/>
                                      <w:marTop w:val="0"/>
                                      <w:marBottom w:val="0"/>
                                      <w:divBdr>
                                        <w:top w:val="none" w:sz="0" w:space="0" w:color="auto"/>
                                        <w:left w:val="none" w:sz="0" w:space="0" w:color="auto"/>
                                        <w:bottom w:val="none" w:sz="0" w:space="0" w:color="auto"/>
                                        <w:right w:val="none" w:sz="0" w:space="0" w:color="auto"/>
                                      </w:divBdr>
                                      <w:divsChild>
                                        <w:div w:id="188089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Bank Alfalah</Company>
  <LinksUpToDate>false</LinksUpToDate>
  <CharactersWithSpaces>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Fahad Qayum -21788</dc:creator>
  <cp:keywords/>
  <dc:description/>
  <cp:lastModifiedBy>Afsheen Jalal</cp:lastModifiedBy>
  <cp:revision>5</cp:revision>
  <cp:lastPrinted>2017-09-13T09:57:00Z</cp:lastPrinted>
  <dcterms:created xsi:type="dcterms:W3CDTF">2017-09-13T09:59:00Z</dcterms:created>
  <dcterms:modified xsi:type="dcterms:W3CDTF">2017-09-15T12:02:00Z</dcterms:modified>
</cp:coreProperties>
</file>